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A09A9" w14:textId="77777777" w:rsidR="0089184E" w:rsidRDefault="0089184E" w:rsidP="00586174">
      <w:pPr>
        <w:spacing w:before="24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834EAB" w14:textId="77777777" w:rsidR="0089184E" w:rsidRDefault="0089184E" w:rsidP="00586174">
      <w:pPr>
        <w:spacing w:before="240" w:after="12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96DEADC" w14:textId="77777777" w:rsidR="0089184E" w:rsidRDefault="0089184E" w:rsidP="00586174">
      <w:pPr>
        <w:spacing w:before="240"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466DA">
        <w:rPr>
          <w:rFonts w:ascii="Times New Roman" w:hAnsi="Times New Roman" w:cs="Times New Roman"/>
          <w:b/>
          <w:bCs/>
          <w:sz w:val="24"/>
          <w:szCs w:val="24"/>
          <w:u w:val="single"/>
        </w:rPr>
        <w:t>MEMORIAL DESCRITIVO</w:t>
      </w:r>
    </w:p>
    <w:p w14:paraId="18D7D3C3" w14:textId="77777777" w:rsidR="0089184E" w:rsidRDefault="0089184E" w:rsidP="00586174">
      <w:pPr>
        <w:spacing w:before="240"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E3B183" w14:textId="77777777" w:rsidR="0089184E" w:rsidRPr="00A521A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PROPRIETÁRIO: </w:t>
      </w:r>
      <w:r w:rsidRPr="00A521AE">
        <w:rPr>
          <w:rFonts w:ascii="Times New Roman" w:hAnsi="Times New Roman" w:cs="Times New Roman"/>
          <w:sz w:val="24"/>
          <w:szCs w:val="24"/>
        </w:rPr>
        <w:t>Município de Alpestre/RS.</w:t>
      </w:r>
    </w:p>
    <w:p w14:paraId="7C1DC7FA" w14:textId="77777777" w:rsidR="0089184E" w:rsidRPr="00A521A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1AE">
        <w:rPr>
          <w:rFonts w:ascii="Times New Roman" w:hAnsi="Times New Roman" w:cs="Times New Roman"/>
          <w:b/>
          <w:bCs/>
          <w:sz w:val="24"/>
          <w:szCs w:val="24"/>
        </w:rPr>
        <w:t xml:space="preserve">OBRA: </w:t>
      </w:r>
      <w:r w:rsidRPr="00A521AE">
        <w:rPr>
          <w:rFonts w:ascii="Times New Roman" w:hAnsi="Times New Roman" w:cs="Times New Roman"/>
          <w:sz w:val="24"/>
          <w:szCs w:val="24"/>
        </w:rPr>
        <w:t>Recuperação de pavimentação asfáltica</w:t>
      </w:r>
    </w:p>
    <w:p w14:paraId="1D8DB669" w14:textId="77777777" w:rsidR="0089184E" w:rsidRPr="00A521A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1AE">
        <w:rPr>
          <w:rFonts w:ascii="Times New Roman" w:hAnsi="Times New Roman" w:cs="Times New Roman"/>
          <w:b/>
          <w:bCs/>
          <w:sz w:val="24"/>
          <w:szCs w:val="24"/>
        </w:rPr>
        <w:t xml:space="preserve">LOCAL: </w:t>
      </w:r>
      <w:r w:rsidRPr="00A521AE">
        <w:rPr>
          <w:rFonts w:ascii="Times New Roman" w:hAnsi="Times New Roman" w:cs="Times New Roman"/>
          <w:bCs/>
          <w:sz w:val="24"/>
          <w:szCs w:val="24"/>
        </w:rPr>
        <w:t>Linha Farinhas, interior, Alpestre/RS</w:t>
      </w:r>
    </w:p>
    <w:p w14:paraId="609BA5E5" w14:textId="77777777" w:rsidR="0089184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383488" w14:textId="77777777" w:rsidR="0089184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466DA">
        <w:rPr>
          <w:rFonts w:ascii="Times New Roman" w:hAnsi="Times New Roman" w:cs="Times New Roman"/>
          <w:b/>
          <w:bCs/>
          <w:sz w:val="24"/>
          <w:szCs w:val="24"/>
        </w:rPr>
        <w:t>APRESENTAÇÃO</w:t>
      </w:r>
    </w:p>
    <w:p w14:paraId="5D442649" w14:textId="77777777" w:rsidR="0089184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O presente memorial destina-se à fundamentação, descrição e detalhamento dos serviços de pavimentação asfáltica em Concreto Betuminoso Usinado a Quente (CBUQ) a serem </w:t>
      </w:r>
      <w:r w:rsidRPr="00A521AE">
        <w:rPr>
          <w:rFonts w:ascii="Times New Roman" w:hAnsi="Times New Roman" w:cs="Times New Roman"/>
          <w:sz w:val="24"/>
          <w:szCs w:val="24"/>
        </w:rPr>
        <w:t xml:space="preserve">executados </w:t>
      </w:r>
      <w:r>
        <w:rPr>
          <w:rFonts w:ascii="Times New Roman" w:hAnsi="Times New Roman" w:cs="Times New Roman"/>
          <w:sz w:val="24"/>
          <w:szCs w:val="24"/>
        </w:rPr>
        <w:t>na Estrada Linha Farinha</w:t>
      </w:r>
      <w:r w:rsidRPr="00A521AE">
        <w:rPr>
          <w:rFonts w:ascii="Times New Roman" w:hAnsi="Times New Roman" w:cs="Times New Roman"/>
          <w:sz w:val="24"/>
          <w:szCs w:val="24"/>
        </w:rPr>
        <w:t xml:space="preserve">s, no município de Alpestre/RS. Os parâmetros </w:t>
      </w:r>
      <w:r>
        <w:rPr>
          <w:rFonts w:ascii="Times New Roman" w:hAnsi="Times New Roman" w:cs="Times New Roman"/>
          <w:sz w:val="24"/>
          <w:szCs w:val="24"/>
        </w:rPr>
        <w:t>adotados em sua elaboração foram norteados pelas normativas técnicas vigentes, bem como nas condições existentes nos locais de implantação.</w:t>
      </w:r>
    </w:p>
    <w:p w14:paraId="1A7DB968" w14:textId="77777777" w:rsidR="0089184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As soluções de infraestrutura propostas, foram planejadas de modo a manter a qualidade, exequibilidade e ainda, garantir a melhor relação custo-benefício. </w:t>
      </w:r>
    </w:p>
    <w:p w14:paraId="643E7A0F" w14:textId="77777777" w:rsidR="0089184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DD82E4" w14:textId="77777777" w:rsidR="0089184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F33ED2" w14:textId="77777777" w:rsidR="0089184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BDB78A" w14:textId="77777777" w:rsidR="0089184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36D3EB" w14:textId="77777777" w:rsidR="0089184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6CAD58" w14:textId="77777777" w:rsidR="0089184E" w:rsidRDefault="0089184E" w:rsidP="00586174">
      <w:p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713392991"/>
        <w:docPartObj>
          <w:docPartGallery w:val="Table of Contents"/>
          <w:docPartUnique/>
        </w:docPartObj>
      </w:sdtPr>
      <w:sdtEndPr>
        <w:rPr>
          <w:b/>
          <w:bCs/>
          <w:kern w:val="0"/>
          <w14:ligatures w14:val="none"/>
        </w:rPr>
      </w:sdtEndPr>
      <w:sdtContent>
        <w:p w14:paraId="620F28EA" w14:textId="77777777" w:rsidR="0089184E" w:rsidRDefault="0089184E" w:rsidP="00586174">
          <w:pPr>
            <w:pStyle w:val="CabealhodoSumrio"/>
            <w:spacing w:after="120" w:line="360" w:lineRule="auto"/>
            <w:jc w:val="center"/>
            <w:rPr>
              <w:rFonts w:asciiTheme="minorHAnsi" w:eastAsiaTheme="minorHAnsi" w:hAnsiTheme="minorHAnsi" w:cstheme="minorBidi"/>
              <w:color w:val="auto"/>
              <w:kern w:val="2"/>
              <w:sz w:val="22"/>
              <w:szCs w:val="22"/>
              <w:lang w:eastAsia="en-US"/>
              <w14:ligatures w14:val="standardContextual"/>
            </w:rPr>
          </w:pPr>
        </w:p>
        <w:p w14:paraId="7AA18C8B" w14:textId="77777777" w:rsidR="0089184E" w:rsidRPr="00DD38FA" w:rsidRDefault="0089184E" w:rsidP="00586174">
          <w:pPr>
            <w:pStyle w:val="CabealhodoSumrio"/>
            <w:spacing w:after="12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DD38FA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Sumário</w:t>
          </w:r>
        </w:p>
        <w:p w14:paraId="6DD79DE7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1043840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1. SERVIÇOS PRELIMINARES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D19DD5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41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1.1. Placa de Obra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A0B20C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42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1.2. Administração Local da Obra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DB3CA3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43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1.3. Mobilização e Desmobilização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B247F4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44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1.4. Estudos Topográficos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7F3687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45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2. PAVIMENTAÇÃO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5BBF8B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46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2.1. Fresagem de camada asfáltica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D023EC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47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2.2. Limpeza de pista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FEC1D8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48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2.3. Reparo Profundo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F3C49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49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2.4. Recomposição de sub-base com Macadame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988B8E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50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2.5. Recomposição de Base de Brita Graduada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2ECFBD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51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2.6. Imprimação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E485B7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52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2.7. Pintura de Ligação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EA814A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53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2.8. Capeamento em Concreto Betuminoso Usinado a Quente (C.B.U.Q.)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6EDC7B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54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3. DRENAGEM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0D4A68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55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3.1. Execução de dreno DPR 02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EC24AA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56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4. PROJETO DE SINALIZAÇÃO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476008" w14:textId="77777777" w:rsidR="0089184E" w:rsidRDefault="0089184E" w:rsidP="00586174">
          <w:pPr>
            <w:pStyle w:val="Sumrio1"/>
            <w:tabs>
              <w:tab w:val="right" w:leader="dot" w:pos="8637"/>
            </w:tabs>
            <w:spacing w:before="240" w:after="120" w:line="360" w:lineRule="auto"/>
            <w:rPr>
              <w:rFonts w:asciiTheme="minorHAnsi" w:eastAsiaTheme="minorEastAsia" w:hAnsiTheme="minorHAnsi"/>
              <w:noProof/>
              <w:kern w:val="0"/>
              <w:sz w:val="22"/>
              <w:lang w:eastAsia="pt-BR"/>
              <w14:ligatures w14:val="none"/>
            </w:rPr>
          </w:pPr>
          <w:hyperlink w:anchor="_Toc201043857" w:history="1">
            <w:r w:rsidRPr="0014254E">
              <w:rPr>
                <w:rStyle w:val="Hyperlink"/>
                <w:rFonts w:cs="Times New Roman"/>
                <w:b/>
                <w:bCs/>
                <w:noProof/>
              </w:rPr>
              <w:t>4.1. Instalação de Tachas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_Toc201043857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E061A" w14:textId="77777777" w:rsidR="0089184E" w:rsidRPr="000156FC" w:rsidRDefault="0089184E" w:rsidP="00586174">
          <w:pPr>
            <w:spacing w:before="240" w:after="120" w:line="360" w:lineRule="auto"/>
          </w:pPr>
          <w:r>
            <w:rPr>
              <w:rFonts w:ascii="Times New Roman" w:hAnsi="Times New Roman"/>
              <w:sz w:val="24"/>
            </w:rPr>
            <w:fldChar w:fldCharType="end"/>
          </w:r>
        </w:p>
      </w:sdtContent>
    </w:sdt>
    <w:p w14:paraId="609EF51D" w14:textId="77777777" w:rsidR="0089184E" w:rsidRDefault="0089184E" w:rsidP="00586174">
      <w:pPr>
        <w:pStyle w:val="PargrafodaLista"/>
        <w:spacing w:before="240" w:after="120"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A50E53" w14:textId="77777777" w:rsidR="0089184E" w:rsidRDefault="0089184E" w:rsidP="00586174">
      <w:pPr>
        <w:pStyle w:val="PargrafodaLista"/>
        <w:numPr>
          <w:ilvl w:val="0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201043840"/>
      <w:r w:rsidRPr="00E54235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ERVIÇOS PRELIMINARES</w:t>
      </w:r>
      <w:bookmarkEnd w:id="0"/>
    </w:p>
    <w:p w14:paraId="49235520" w14:textId="77777777" w:rsidR="0089184E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Toc201043841"/>
      <w:r>
        <w:rPr>
          <w:rFonts w:ascii="Times New Roman" w:hAnsi="Times New Roman" w:cs="Times New Roman"/>
          <w:b/>
          <w:bCs/>
          <w:sz w:val="24"/>
          <w:szCs w:val="24"/>
        </w:rPr>
        <w:t>Placa de Obra</w:t>
      </w:r>
      <w:bookmarkEnd w:id="1"/>
    </w:p>
    <w:p w14:paraId="6B8597B2" w14:textId="77777777" w:rsidR="0089184E" w:rsidRDefault="0089184E" w:rsidP="00586174">
      <w:pPr>
        <w:pStyle w:val="PargrafodaLista"/>
        <w:spacing w:before="240" w:after="120" w:line="360" w:lineRule="auto"/>
        <w:ind w:left="426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E54235">
        <w:rPr>
          <w:rFonts w:ascii="Times New Roman" w:hAnsi="Times New Roman" w:cs="Times New Roman"/>
          <w:sz w:val="24"/>
          <w:szCs w:val="24"/>
        </w:rPr>
        <w:t>Em etapa anterior ao início das obras, será locada a placa de identificação do local, em material metálico em chapa de aço galvanizado nas dimensões de</w:t>
      </w:r>
      <w:r w:rsidRPr="006E5DCD">
        <w:rPr>
          <w:rFonts w:ascii="Times New Roman" w:hAnsi="Times New Roman" w:cs="Times New Roman"/>
          <w:sz w:val="24"/>
          <w:szCs w:val="24"/>
        </w:rPr>
        <w:t xml:space="preserve"> 3,00 m x 1,50 m</w:t>
      </w:r>
      <w:r w:rsidRPr="00E54235">
        <w:rPr>
          <w:rFonts w:ascii="Times New Roman" w:hAnsi="Times New Roman" w:cs="Times New Roman"/>
          <w:sz w:val="24"/>
          <w:szCs w:val="24"/>
        </w:rPr>
        <w:t>, com descrição do local e nome da obra, conforme orientação de tamanho de letra, forma, cores, especificado através da fiscalização responsável pelo acompanhamento da obra. Deverá ser fixada em local visível e conter a identificação do órgão governamental com o qual foi feito o convênio e seguir rigorosamente o padrão do mesmo.</w:t>
      </w:r>
    </w:p>
    <w:p w14:paraId="0EFD1E2A" w14:textId="77777777" w:rsidR="0089184E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2" w:name="_Toc201043842"/>
      <w:r w:rsidRPr="002E2F38">
        <w:rPr>
          <w:rFonts w:ascii="Times New Roman" w:hAnsi="Times New Roman" w:cs="Times New Roman"/>
          <w:b/>
          <w:bCs/>
          <w:sz w:val="24"/>
          <w:szCs w:val="24"/>
        </w:rPr>
        <w:t>Administração Local da Obra</w:t>
      </w:r>
      <w:bookmarkEnd w:id="2"/>
    </w:p>
    <w:p w14:paraId="1F7AE2A3" w14:textId="77777777" w:rsidR="0089184E" w:rsidRDefault="0089184E" w:rsidP="00586174">
      <w:pPr>
        <w:spacing w:before="240"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2BB3">
        <w:rPr>
          <w:rFonts w:ascii="Times New Roman" w:hAnsi="Times New Roman" w:cs="Times New Roman"/>
          <w:sz w:val="24"/>
          <w:szCs w:val="24"/>
        </w:rPr>
        <w:t>A administração local contempla as seguintes atividades no contexto da obra:</w:t>
      </w:r>
    </w:p>
    <w:p w14:paraId="48555597" w14:textId="77777777" w:rsidR="0089184E" w:rsidRDefault="0089184E" w:rsidP="00586174">
      <w:pPr>
        <w:pStyle w:val="PargrafodaLista"/>
        <w:numPr>
          <w:ilvl w:val="0"/>
          <w:numId w:val="1"/>
        </w:num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BB3">
        <w:rPr>
          <w:rFonts w:ascii="Times New Roman" w:hAnsi="Times New Roman" w:cs="Times New Roman"/>
          <w:sz w:val="24"/>
          <w:szCs w:val="24"/>
        </w:rPr>
        <w:t xml:space="preserve">Acompanhamento da obra do engenheiro civil, encarregados e </w:t>
      </w:r>
      <w:r w:rsidRPr="006E5DCD">
        <w:rPr>
          <w:rFonts w:ascii="Times New Roman" w:hAnsi="Times New Roman" w:cs="Times New Roman"/>
          <w:sz w:val="24"/>
          <w:szCs w:val="24"/>
        </w:rPr>
        <w:t xml:space="preserve">laboratório da contratada para o controle tecnológico. </w:t>
      </w:r>
    </w:p>
    <w:p w14:paraId="0CC15B8C" w14:textId="77777777" w:rsidR="0089184E" w:rsidRDefault="0089184E" w:rsidP="00586174">
      <w:pPr>
        <w:pStyle w:val="PargrafodaLista"/>
        <w:numPr>
          <w:ilvl w:val="0"/>
          <w:numId w:val="1"/>
        </w:num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BB3">
        <w:rPr>
          <w:rFonts w:ascii="Times New Roman" w:hAnsi="Times New Roman" w:cs="Times New Roman"/>
          <w:sz w:val="24"/>
          <w:szCs w:val="24"/>
        </w:rPr>
        <w:t>Acompanhamento topográfico: deverá ser realizado o lançamento de todos os pontos do projeto, para planejamento de início de obras em consonância com a fiscalização do município, sendo que a equipe de topografia deverá atender as demandas solicitadas pela referida fiscalização na aferição de dados.</w:t>
      </w:r>
    </w:p>
    <w:p w14:paraId="70E1CD98" w14:textId="77777777" w:rsidR="0089184E" w:rsidRDefault="0089184E" w:rsidP="00586174">
      <w:pPr>
        <w:pStyle w:val="PargrafodaLista"/>
        <w:numPr>
          <w:ilvl w:val="0"/>
          <w:numId w:val="1"/>
        </w:num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BB3">
        <w:rPr>
          <w:rFonts w:ascii="Times New Roman" w:hAnsi="Times New Roman" w:cs="Times New Roman"/>
          <w:sz w:val="24"/>
          <w:szCs w:val="24"/>
        </w:rPr>
        <w:t>Sinalização de segurança da obra: os locais de trabalho deverão ser sinalizados com cones, fitas zebradas, cavaletes refletivos e o auxílio de M.O. na função de “Bandeiras”. Durante a execução da obra, os elementos de sinalização devem ficar permanentes.</w:t>
      </w:r>
    </w:p>
    <w:p w14:paraId="0AB475C0" w14:textId="77777777" w:rsidR="0089184E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3" w:name="_Toc201043843"/>
      <w:r>
        <w:rPr>
          <w:rFonts w:ascii="Times New Roman" w:hAnsi="Times New Roman" w:cs="Times New Roman"/>
          <w:b/>
          <w:bCs/>
          <w:sz w:val="24"/>
          <w:szCs w:val="24"/>
        </w:rPr>
        <w:t>Mobilização e Desmobilização</w:t>
      </w:r>
      <w:bookmarkEnd w:id="3"/>
    </w:p>
    <w:p w14:paraId="4815FA27" w14:textId="77777777" w:rsidR="0089184E" w:rsidRDefault="0089184E" w:rsidP="00586174">
      <w:pPr>
        <w:spacing w:before="240" w:after="120" w:line="360" w:lineRule="auto"/>
        <w:ind w:left="42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A2BB3">
        <w:rPr>
          <w:rFonts w:ascii="Times New Roman" w:hAnsi="Times New Roman" w:cs="Times New Roman"/>
          <w:sz w:val="24"/>
          <w:szCs w:val="24"/>
        </w:rPr>
        <w:t xml:space="preserve">Quanto à mobilização, a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6A2BB3">
        <w:rPr>
          <w:rFonts w:ascii="Times New Roman" w:hAnsi="Times New Roman" w:cs="Times New Roman"/>
          <w:sz w:val="24"/>
          <w:szCs w:val="24"/>
        </w:rPr>
        <w:t xml:space="preserve">ontratada deverá iniciar imediatamente após a liberação da Ordem de Serviço, e em obediência ao cronograma físico-financeiro. A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6A2BB3">
        <w:rPr>
          <w:rFonts w:ascii="Times New Roman" w:hAnsi="Times New Roman" w:cs="Times New Roman"/>
          <w:sz w:val="24"/>
          <w:szCs w:val="24"/>
        </w:rPr>
        <w:t>obilização consiste no transporte de máquinas, equipamentos, pessoal e instalações provisórias necessários ao perfeito andamento da obra. A desmobilização compreenderá a retirada das máquinas e dos equipamentos da obra e o deslocamento dos empregados da</w:t>
      </w:r>
      <w:r>
        <w:rPr>
          <w:rFonts w:ascii="Times New Roman" w:hAnsi="Times New Roman" w:cs="Times New Roman"/>
          <w:sz w:val="24"/>
          <w:szCs w:val="24"/>
        </w:rPr>
        <w:t xml:space="preserve"> contratada</w:t>
      </w:r>
      <w:r w:rsidRPr="006A2BB3">
        <w:rPr>
          <w:rFonts w:ascii="Times New Roman" w:hAnsi="Times New Roman" w:cs="Times New Roman"/>
          <w:sz w:val="24"/>
          <w:szCs w:val="24"/>
        </w:rPr>
        <w:t>.</w:t>
      </w:r>
    </w:p>
    <w:p w14:paraId="41F1ECCE" w14:textId="77777777" w:rsidR="00586174" w:rsidRDefault="00586174" w:rsidP="00586174">
      <w:pPr>
        <w:spacing w:before="240" w:after="120" w:line="360" w:lineRule="auto"/>
        <w:ind w:left="426"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F9216AF" w14:textId="77777777" w:rsidR="0089184E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4" w:name="_Toc201043844"/>
      <w:r w:rsidRPr="006A2BB3">
        <w:rPr>
          <w:rFonts w:ascii="Times New Roman" w:hAnsi="Times New Roman" w:cs="Times New Roman"/>
          <w:b/>
          <w:bCs/>
          <w:sz w:val="24"/>
          <w:szCs w:val="24"/>
        </w:rPr>
        <w:t>Estudos Topográficos</w:t>
      </w:r>
      <w:bookmarkEnd w:id="4"/>
    </w:p>
    <w:p w14:paraId="427CF1CB" w14:textId="77777777" w:rsidR="0089184E" w:rsidRDefault="0089184E" w:rsidP="00586174">
      <w:pPr>
        <w:spacing w:before="240" w:after="120" w:line="360" w:lineRule="auto"/>
        <w:ind w:left="42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A2BB3">
        <w:rPr>
          <w:rFonts w:ascii="Times New Roman" w:hAnsi="Times New Roman" w:cs="Times New Roman"/>
          <w:sz w:val="24"/>
          <w:szCs w:val="24"/>
        </w:rPr>
        <w:t>Os estudos topográficos compreendem o levantamento dos elementos necessários para a confecção dos projetos envolvidos como pavimentação e sinalização.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2BB3">
        <w:rPr>
          <w:rFonts w:ascii="Times New Roman" w:hAnsi="Times New Roman" w:cs="Times New Roman"/>
          <w:sz w:val="24"/>
          <w:szCs w:val="24"/>
        </w:rPr>
        <w:t xml:space="preserve">Com este objetivo foram levantados pontos base através de </w:t>
      </w:r>
      <w:r w:rsidRPr="006E5DCD">
        <w:rPr>
          <w:rFonts w:ascii="Times New Roman" w:hAnsi="Times New Roman" w:cs="Times New Roman"/>
          <w:sz w:val="24"/>
          <w:szCs w:val="24"/>
        </w:rPr>
        <w:t xml:space="preserve">Estação total </w:t>
      </w:r>
      <w:r w:rsidRPr="006A2BB3">
        <w:rPr>
          <w:rFonts w:ascii="Times New Roman" w:hAnsi="Times New Roman" w:cs="Times New Roman"/>
          <w:sz w:val="24"/>
          <w:szCs w:val="24"/>
        </w:rPr>
        <w:t>para determinação das medidas angulares e lineares.</w:t>
      </w:r>
    </w:p>
    <w:p w14:paraId="27E5ED3E" w14:textId="77777777" w:rsidR="0089184E" w:rsidRDefault="0089184E" w:rsidP="00586174">
      <w:pPr>
        <w:pStyle w:val="PargrafodaLista"/>
        <w:numPr>
          <w:ilvl w:val="0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01043845"/>
      <w:r>
        <w:rPr>
          <w:rFonts w:ascii="Times New Roman" w:hAnsi="Times New Roman" w:cs="Times New Roman"/>
          <w:b/>
          <w:bCs/>
          <w:sz w:val="24"/>
          <w:szCs w:val="24"/>
        </w:rPr>
        <w:t>PAVIMENTAÇÃO</w:t>
      </w:r>
      <w:bookmarkEnd w:id="5"/>
    </w:p>
    <w:p w14:paraId="1F8E2686" w14:textId="77777777" w:rsidR="0089184E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ind w:left="426" w:firstLine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6" w:name="_Toc201043846"/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Fresagem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de camada asfáltica</w:t>
      </w:r>
      <w:bookmarkEnd w:id="6"/>
    </w:p>
    <w:p w14:paraId="2B68A19F" w14:textId="77777777" w:rsidR="0089184E" w:rsidRDefault="0089184E" w:rsidP="00586174">
      <w:pPr>
        <w:pStyle w:val="PargrafodaLista"/>
        <w:spacing w:before="240" w:after="12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56FC">
        <w:rPr>
          <w:rFonts w:ascii="Times New Roman" w:hAnsi="Times New Roman" w:cs="Times New Roman"/>
          <w:sz w:val="24"/>
          <w:szCs w:val="24"/>
        </w:rPr>
        <w:t xml:space="preserve">O processo de </w:t>
      </w:r>
      <w:proofErr w:type="spellStart"/>
      <w:r w:rsidRPr="000156FC">
        <w:rPr>
          <w:rFonts w:ascii="Times New Roman" w:hAnsi="Times New Roman" w:cs="Times New Roman"/>
          <w:sz w:val="24"/>
          <w:szCs w:val="24"/>
        </w:rPr>
        <w:t>fresagem</w:t>
      </w:r>
      <w:proofErr w:type="spellEnd"/>
      <w:r w:rsidRPr="000156FC">
        <w:rPr>
          <w:rFonts w:ascii="Times New Roman" w:hAnsi="Times New Roman" w:cs="Times New Roman"/>
          <w:sz w:val="24"/>
          <w:szCs w:val="24"/>
        </w:rPr>
        <w:t xml:space="preserve"> consiste na remoção do revestimento do pavimento existente e deteriorado, por meio de equipamento específico, na espessura, largura e extensão definidas</w:t>
      </w:r>
      <w:r>
        <w:rPr>
          <w:rFonts w:ascii="Times New Roman" w:hAnsi="Times New Roman" w:cs="Times New Roman"/>
          <w:sz w:val="24"/>
          <w:szCs w:val="24"/>
        </w:rPr>
        <w:t xml:space="preserve"> em projeto.</w:t>
      </w:r>
      <w:r w:rsidRPr="000156FC">
        <w:rPr>
          <w:rFonts w:ascii="Times New Roman" w:hAnsi="Times New Roman" w:cs="Times New Roman"/>
          <w:sz w:val="24"/>
          <w:szCs w:val="24"/>
        </w:rPr>
        <w:t xml:space="preserve"> Abrange o corte, desbaste, carga, transporte e descarga dos resíduos resultantes da operação de </w:t>
      </w:r>
      <w:proofErr w:type="spellStart"/>
      <w:r w:rsidRPr="000156FC">
        <w:rPr>
          <w:rFonts w:ascii="Times New Roman" w:hAnsi="Times New Roman" w:cs="Times New Roman"/>
          <w:sz w:val="24"/>
          <w:szCs w:val="24"/>
        </w:rPr>
        <w:t>fresagem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nos</w:t>
      </w:r>
      <w:r w:rsidRPr="00E34C71">
        <w:rPr>
          <w:rFonts w:ascii="Times New Roman" w:hAnsi="Times New Roman" w:cs="Times New Roman"/>
          <w:sz w:val="24"/>
          <w:szCs w:val="24"/>
        </w:rPr>
        <w:t xml:space="preserve"> locais de bota-fora </w:t>
      </w:r>
      <w:r>
        <w:rPr>
          <w:rFonts w:ascii="Times New Roman" w:hAnsi="Times New Roman" w:cs="Times New Roman"/>
          <w:sz w:val="24"/>
          <w:szCs w:val="24"/>
        </w:rPr>
        <w:t>indicados pela</w:t>
      </w:r>
      <w:r w:rsidRPr="00E34C71">
        <w:rPr>
          <w:rFonts w:ascii="Times New Roman" w:hAnsi="Times New Roman" w:cs="Times New Roman"/>
          <w:sz w:val="24"/>
          <w:szCs w:val="24"/>
        </w:rPr>
        <w:t xml:space="preserve"> Fiscalização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80D1A6A" w14:textId="77777777" w:rsidR="0089184E" w:rsidRDefault="0089184E" w:rsidP="00586174">
      <w:pPr>
        <w:pStyle w:val="PargrafodaLista"/>
        <w:numPr>
          <w:ilvl w:val="0"/>
          <w:numId w:val="7"/>
        </w:numPr>
        <w:spacing w:before="240" w:after="120" w:line="36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Fresagem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contínua: consiste na execução da </w:t>
      </w:r>
      <w:proofErr w:type="spellStart"/>
      <w:r>
        <w:rPr>
          <w:rFonts w:ascii="Times New Roman" w:hAnsi="Times New Roman" w:cs="Times New Roman"/>
          <w:sz w:val="24"/>
          <w:szCs w:val="24"/>
        </w:rPr>
        <w:t>fresagem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largura total da pista, com a utilização predominante de equipamento de grande porte, além de equipamentos de pequeno e médio porte para acabamentos;</w:t>
      </w:r>
    </w:p>
    <w:p w14:paraId="59BB438D" w14:textId="77777777" w:rsidR="0089184E" w:rsidRDefault="0089184E" w:rsidP="00586174">
      <w:pPr>
        <w:pStyle w:val="PargrafodaLista"/>
        <w:numPr>
          <w:ilvl w:val="0"/>
          <w:numId w:val="7"/>
        </w:numPr>
        <w:spacing w:before="240" w:after="120" w:line="36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Fresagem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descontínua: aplicada em áreas descontínuas, de comprimentos e larguras variáveis. Nas intervenções em remendos menores, serão utilizados equipamentos de pequeno e médio porte.</w:t>
      </w:r>
    </w:p>
    <w:p w14:paraId="001B5969" w14:textId="77777777" w:rsidR="0089184E" w:rsidRPr="00BC538D" w:rsidRDefault="0089184E" w:rsidP="00586174">
      <w:pPr>
        <w:pStyle w:val="PargrafodaLista"/>
        <w:spacing w:before="240" w:after="12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538D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BC538D">
        <w:rPr>
          <w:rFonts w:ascii="Times New Roman" w:hAnsi="Times New Roman" w:cs="Times New Roman"/>
          <w:sz w:val="24"/>
          <w:szCs w:val="24"/>
        </w:rPr>
        <w:t>fresagem</w:t>
      </w:r>
      <w:proofErr w:type="spellEnd"/>
      <w:r w:rsidRPr="00BC538D">
        <w:rPr>
          <w:rFonts w:ascii="Times New Roman" w:hAnsi="Times New Roman" w:cs="Times New Roman"/>
          <w:sz w:val="24"/>
          <w:szCs w:val="24"/>
        </w:rPr>
        <w:t xml:space="preserve"> será executada </w:t>
      </w:r>
      <w:r>
        <w:rPr>
          <w:rFonts w:ascii="Times New Roman" w:hAnsi="Times New Roman" w:cs="Times New Roman"/>
          <w:sz w:val="24"/>
          <w:szCs w:val="24"/>
        </w:rPr>
        <w:t>na espessura indicada em projeto, com a velocidade de corte e avança regulados, a fim de produzir granulometrias adequadas. Durante o procedimento, será observado jateamento contínuo de água para resfriamento dos dentes da fresadora.</w:t>
      </w:r>
    </w:p>
    <w:p w14:paraId="57C254B9" w14:textId="77777777" w:rsidR="0089184E" w:rsidRPr="004F2B1E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ind w:left="426" w:firstLine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201043847"/>
      <w:r w:rsidRPr="004F2B1E">
        <w:rPr>
          <w:rFonts w:ascii="Times New Roman" w:hAnsi="Times New Roman" w:cs="Times New Roman"/>
          <w:b/>
          <w:bCs/>
          <w:sz w:val="24"/>
          <w:szCs w:val="24"/>
        </w:rPr>
        <w:t>Limpeza de pista</w:t>
      </w:r>
      <w:bookmarkEnd w:id="7"/>
    </w:p>
    <w:p w14:paraId="5539182B" w14:textId="77777777" w:rsidR="0089184E" w:rsidRDefault="0089184E" w:rsidP="00586174">
      <w:pPr>
        <w:pStyle w:val="PargrafodaLista"/>
        <w:spacing w:before="240" w:after="12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2B1E">
        <w:rPr>
          <w:rFonts w:ascii="Times New Roman" w:hAnsi="Times New Roman" w:cs="Times New Roman"/>
          <w:sz w:val="24"/>
          <w:szCs w:val="24"/>
        </w:rPr>
        <w:t>A pista deverá ser lavada com uso de jato de água provocando a remoção do material existente para melhorar a aderência entre o pavimento existente e a camada de asfalto. Todo o material oriundo da lavagem deverá ser removido para locais previamente determinados. A pista deverá ser limpa, sem poeiras ou materiais orgânicos para permitir que a pintura de ligação atinja todos os pontos do pavimento.</w:t>
      </w:r>
    </w:p>
    <w:p w14:paraId="49BFB5A8" w14:textId="77777777" w:rsidR="0089184E" w:rsidRPr="008F17CF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ind w:left="426" w:firstLine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201043848"/>
      <w:r w:rsidRPr="008F17CF">
        <w:rPr>
          <w:rFonts w:ascii="Times New Roman" w:hAnsi="Times New Roman" w:cs="Times New Roman"/>
          <w:b/>
          <w:bCs/>
          <w:sz w:val="24"/>
          <w:szCs w:val="24"/>
        </w:rPr>
        <w:t>R</w:t>
      </w:r>
      <w:r>
        <w:rPr>
          <w:rFonts w:ascii="Times New Roman" w:hAnsi="Times New Roman" w:cs="Times New Roman"/>
          <w:b/>
          <w:bCs/>
          <w:sz w:val="24"/>
          <w:szCs w:val="24"/>
        </w:rPr>
        <w:t>eparo Profundo</w:t>
      </w:r>
      <w:bookmarkEnd w:id="8"/>
    </w:p>
    <w:p w14:paraId="5AA8C1E0" w14:textId="77777777" w:rsidR="0089184E" w:rsidRDefault="0089184E" w:rsidP="00586174">
      <w:pPr>
        <w:pStyle w:val="PargrafodaLista"/>
        <w:spacing w:before="240" w:after="120" w:line="36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75803">
        <w:rPr>
          <w:rFonts w:ascii="Times New Roman" w:hAnsi="Times New Roman" w:cs="Times New Roman"/>
          <w:sz w:val="24"/>
          <w:szCs w:val="24"/>
        </w:rPr>
        <w:t>Reparo profundo é o reparo do pavimento asfáltico existente, atingindo a profundidade da camada de base e podendo chegar até o subleito, executado quando constatado que a as camadas do pavimento se encontram deterioradas, com suas funções estruturais comprometidas, apresentando falhas estruturais visíveis.</w:t>
      </w:r>
    </w:p>
    <w:p w14:paraId="17229208" w14:textId="77777777" w:rsidR="0089184E" w:rsidRDefault="0089184E" w:rsidP="00586174">
      <w:pPr>
        <w:pStyle w:val="PargrafodaLista"/>
        <w:spacing w:before="240" w:after="120" w:line="36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75803">
        <w:rPr>
          <w:rFonts w:ascii="Times New Roman" w:hAnsi="Times New Roman" w:cs="Times New Roman"/>
          <w:sz w:val="24"/>
          <w:szCs w:val="24"/>
        </w:rPr>
        <w:t xml:space="preserve">O reparo profundo envolverá a remoção completa do pavimento até o subleito, seguida pela reconstrução das camadas estruturais e </w:t>
      </w:r>
      <w:proofErr w:type="spellStart"/>
      <w:r w:rsidRPr="00E75803">
        <w:rPr>
          <w:rFonts w:ascii="Times New Roman" w:hAnsi="Times New Roman" w:cs="Times New Roman"/>
          <w:sz w:val="24"/>
          <w:szCs w:val="24"/>
        </w:rPr>
        <w:t>repavimentação</w:t>
      </w:r>
      <w:proofErr w:type="spellEnd"/>
      <w:r w:rsidRPr="00E75803">
        <w:rPr>
          <w:rFonts w:ascii="Times New Roman" w:hAnsi="Times New Roman" w:cs="Times New Roman"/>
          <w:sz w:val="24"/>
          <w:szCs w:val="24"/>
        </w:rPr>
        <w:t>, garantindo que o pavimento atenda aos padrões de desempenho pré-determinados.</w:t>
      </w:r>
    </w:p>
    <w:p w14:paraId="244906B6" w14:textId="77777777" w:rsidR="0089184E" w:rsidRDefault="0089184E" w:rsidP="00586174">
      <w:pPr>
        <w:pStyle w:val="PargrafodaLista"/>
        <w:spacing w:before="240" w:after="120" w:line="36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75803">
        <w:rPr>
          <w:rFonts w:ascii="Times New Roman" w:hAnsi="Times New Roman" w:cs="Times New Roman"/>
          <w:sz w:val="24"/>
          <w:szCs w:val="24"/>
        </w:rPr>
        <w:t xml:space="preserve">Inicialmente será efetuado o corte ou escavação com dimensões e profundidades definidas no projeto, de forma a se obter a configuração de figura plana regular. A profundidade de corte deverá atingir a espessura total da camada a ser reparada. A escavação ou corte se processará com o emprego de serra corte/asfalto, combinado com perfuratrizes pneumáticas com implemento de corte. A remoção das camadas deterioradas é feita com o emprego de </w:t>
      </w:r>
      <w:proofErr w:type="spellStart"/>
      <w:r w:rsidRPr="00E75803">
        <w:rPr>
          <w:rFonts w:ascii="Times New Roman" w:hAnsi="Times New Roman" w:cs="Times New Roman"/>
          <w:sz w:val="24"/>
          <w:szCs w:val="24"/>
        </w:rPr>
        <w:t>minicarregadeira</w:t>
      </w:r>
      <w:proofErr w:type="spellEnd"/>
      <w:r w:rsidRPr="00E758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934ABD" w14:textId="77777777" w:rsidR="0089184E" w:rsidRDefault="0089184E" w:rsidP="00586174">
      <w:pPr>
        <w:pStyle w:val="PargrafodaLista"/>
        <w:spacing w:before="240" w:after="120" w:line="36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75803">
        <w:rPr>
          <w:rFonts w:ascii="Times New Roman" w:hAnsi="Times New Roman" w:cs="Times New Roman"/>
          <w:sz w:val="24"/>
          <w:szCs w:val="24"/>
        </w:rPr>
        <w:t>Após a operação de remoção, será efetuada a varredura e limpeza da superfície a ser preenchida, seguida da regularização e compactação da superfície resultante.</w:t>
      </w:r>
    </w:p>
    <w:p w14:paraId="1701D9F1" w14:textId="77777777" w:rsidR="0089184E" w:rsidRPr="003827AA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_Toc201043849"/>
      <w:r w:rsidRPr="003827AA">
        <w:rPr>
          <w:rFonts w:ascii="Times New Roman" w:hAnsi="Times New Roman" w:cs="Times New Roman"/>
          <w:b/>
          <w:bCs/>
          <w:sz w:val="24"/>
          <w:szCs w:val="24"/>
        </w:rPr>
        <w:t>Recomposição de sub-base com Macadame</w:t>
      </w:r>
      <w:bookmarkEnd w:id="9"/>
    </w:p>
    <w:p w14:paraId="3D12B0AB" w14:textId="77777777" w:rsidR="0089184E" w:rsidRPr="00AA4067" w:rsidRDefault="0089184E" w:rsidP="00586174">
      <w:pPr>
        <w:spacing w:before="240" w:after="120" w:line="360" w:lineRule="auto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Executada com macadame, esta camada será </w:t>
      </w:r>
      <w:r w:rsidRPr="00AA4067">
        <w:rPr>
          <w:rFonts w:ascii="Times New Roman" w:hAnsi="Times New Roman" w:cs="Times New Roman"/>
          <w:sz w:val="24"/>
          <w:szCs w:val="24"/>
        </w:rPr>
        <w:t>composta por agregado graúdo devidamente compactado e com seus vazios preenchidos por material de enchimento. A sua execução deverá respeitar as dimensões, com as inclinações indicadas em projeto bem como atender as exigências constantes na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AA4067">
        <w:rPr>
          <w:rFonts w:ascii="Times New Roman" w:hAnsi="Times New Roman" w:cs="Times New Roman"/>
          <w:sz w:val="24"/>
          <w:szCs w:val="24"/>
        </w:rPr>
        <w:t xml:space="preserve"> especificaç</w:t>
      </w:r>
      <w:r>
        <w:rPr>
          <w:rFonts w:ascii="Times New Roman" w:hAnsi="Times New Roman" w:cs="Times New Roman"/>
          <w:sz w:val="24"/>
          <w:szCs w:val="24"/>
        </w:rPr>
        <w:t>ões</w:t>
      </w:r>
      <w:r w:rsidRPr="00AA4067">
        <w:rPr>
          <w:rFonts w:ascii="Times New Roman" w:hAnsi="Times New Roman" w:cs="Times New Roman"/>
          <w:sz w:val="24"/>
          <w:szCs w:val="24"/>
        </w:rPr>
        <w:t xml:space="preserve"> DAER-ES-P 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A4067">
        <w:rPr>
          <w:rFonts w:ascii="Times New Roman" w:hAnsi="Times New Roman" w:cs="Times New Roman"/>
          <w:sz w:val="24"/>
          <w:szCs w:val="24"/>
        </w:rPr>
        <w:t>/91</w:t>
      </w:r>
      <w:r>
        <w:rPr>
          <w:rFonts w:ascii="Times New Roman" w:hAnsi="Times New Roman" w:cs="Times New Roman"/>
          <w:sz w:val="24"/>
          <w:szCs w:val="24"/>
        </w:rPr>
        <w:t xml:space="preserve"> e </w:t>
      </w:r>
      <w:r w:rsidRPr="00AA4067">
        <w:rPr>
          <w:rFonts w:ascii="Times New Roman" w:hAnsi="Times New Roman" w:cs="Times New Roman"/>
          <w:sz w:val="24"/>
          <w:szCs w:val="24"/>
        </w:rPr>
        <w:t>DAER-ES-P 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A4067">
        <w:rPr>
          <w:rFonts w:ascii="Times New Roman" w:hAnsi="Times New Roman" w:cs="Times New Roman"/>
          <w:sz w:val="24"/>
          <w:szCs w:val="24"/>
        </w:rPr>
        <w:t>/91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1059DB" w14:textId="77777777" w:rsidR="0089184E" w:rsidRDefault="0089184E" w:rsidP="00586174">
      <w:pPr>
        <w:spacing w:before="240" w:after="120" w:line="360" w:lineRule="auto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F045FA">
        <w:rPr>
          <w:rFonts w:ascii="Times New Roman" w:hAnsi="Times New Roman" w:cs="Times New Roman"/>
          <w:sz w:val="24"/>
          <w:szCs w:val="24"/>
        </w:rPr>
        <w:t xml:space="preserve">A execução da camada de macadame será realizada sobre </w:t>
      </w:r>
      <w:r>
        <w:rPr>
          <w:rFonts w:ascii="Times New Roman" w:hAnsi="Times New Roman" w:cs="Times New Roman"/>
          <w:sz w:val="24"/>
          <w:szCs w:val="24"/>
        </w:rPr>
        <w:t>a superfície</w:t>
      </w:r>
      <w:r w:rsidRPr="00F045FA">
        <w:rPr>
          <w:rFonts w:ascii="Times New Roman" w:hAnsi="Times New Roman" w:cs="Times New Roman"/>
          <w:sz w:val="24"/>
          <w:szCs w:val="24"/>
        </w:rPr>
        <w:t xml:space="preserve"> regularizad</w:t>
      </w:r>
      <w:r>
        <w:rPr>
          <w:rFonts w:ascii="Times New Roman" w:hAnsi="Times New Roman" w:cs="Times New Roman"/>
          <w:sz w:val="24"/>
          <w:szCs w:val="24"/>
        </w:rPr>
        <w:t>a e o</w:t>
      </w:r>
      <w:r w:rsidRPr="00AA4067">
        <w:rPr>
          <w:rFonts w:ascii="Times New Roman" w:hAnsi="Times New Roman" w:cs="Times New Roman"/>
          <w:sz w:val="24"/>
          <w:szCs w:val="24"/>
        </w:rPr>
        <w:t xml:space="preserve"> transporte do </w:t>
      </w:r>
      <w:r>
        <w:rPr>
          <w:rFonts w:ascii="Times New Roman" w:hAnsi="Times New Roman" w:cs="Times New Roman"/>
          <w:sz w:val="24"/>
          <w:szCs w:val="24"/>
        </w:rPr>
        <w:t>macadame</w:t>
      </w:r>
      <w:r w:rsidRPr="00AA4067">
        <w:rPr>
          <w:rFonts w:ascii="Times New Roman" w:hAnsi="Times New Roman" w:cs="Times New Roman"/>
          <w:sz w:val="24"/>
          <w:szCs w:val="24"/>
        </w:rPr>
        <w:t xml:space="preserve"> será realizado através da utilização de caminhões basculantes, da pedreira até a obra conforme DMT indicada no projeto.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53CFD8" w14:textId="77777777" w:rsidR="0089184E" w:rsidRDefault="0089184E" w:rsidP="00586174">
      <w:pPr>
        <w:spacing w:before="240" w:after="120" w:line="360" w:lineRule="auto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C63203">
        <w:rPr>
          <w:rFonts w:ascii="Times New Roman" w:hAnsi="Times New Roman" w:cs="Times New Roman"/>
          <w:sz w:val="24"/>
          <w:szCs w:val="24"/>
        </w:rPr>
        <w:t xml:space="preserve">O espalhamento e regularização do macadame </w:t>
      </w:r>
      <w:r>
        <w:rPr>
          <w:rFonts w:ascii="Times New Roman" w:hAnsi="Times New Roman" w:cs="Times New Roman"/>
          <w:sz w:val="24"/>
          <w:szCs w:val="24"/>
        </w:rPr>
        <w:t>serão</w:t>
      </w:r>
      <w:r w:rsidRPr="00C63203">
        <w:rPr>
          <w:rFonts w:ascii="Times New Roman" w:hAnsi="Times New Roman" w:cs="Times New Roman"/>
          <w:sz w:val="24"/>
          <w:szCs w:val="24"/>
        </w:rPr>
        <w:t xml:space="preserve"> feitos com </w:t>
      </w:r>
      <w:proofErr w:type="spellStart"/>
      <w:r w:rsidRPr="00C63203">
        <w:rPr>
          <w:rFonts w:ascii="Times New Roman" w:hAnsi="Times New Roman" w:cs="Times New Roman"/>
          <w:sz w:val="24"/>
          <w:szCs w:val="24"/>
        </w:rPr>
        <w:t>motoniveladora</w:t>
      </w:r>
      <w:proofErr w:type="spellEnd"/>
      <w:r>
        <w:rPr>
          <w:rFonts w:ascii="Times New Roman" w:hAnsi="Times New Roman" w:cs="Times New Roman"/>
          <w:sz w:val="24"/>
          <w:szCs w:val="24"/>
        </w:rPr>
        <w:t>. E</w:t>
      </w:r>
      <w:r w:rsidRPr="00C63203">
        <w:rPr>
          <w:rFonts w:ascii="Times New Roman" w:hAnsi="Times New Roman" w:cs="Times New Roman"/>
          <w:sz w:val="24"/>
          <w:szCs w:val="24"/>
        </w:rPr>
        <w:t xml:space="preserve">m seguida </w:t>
      </w:r>
      <w:r>
        <w:rPr>
          <w:rFonts w:ascii="Times New Roman" w:hAnsi="Times New Roman" w:cs="Times New Roman"/>
          <w:sz w:val="24"/>
          <w:szCs w:val="24"/>
        </w:rPr>
        <w:t>será</w:t>
      </w:r>
      <w:r w:rsidRPr="00C63203">
        <w:rPr>
          <w:rFonts w:ascii="Times New Roman" w:hAnsi="Times New Roman" w:cs="Times New Roman"/>
          <w:sz w:val="24"/>
          <w:szCs w:val="24"/>
        </w:rPr>
        <w:t xml:space="preserve"> feita uma </w:t>
      </w:r>
      <w:proofErr w:type="spellStart"/>
      <w:r w:rsidRPr="00C63203">
        <w:rPr>
          <w:rFonts w:ascii="Times New Roman" w:hAnsi="Times New Roman" w:cs="Times New Roman"/>
          <w:sz w:val="24"/>
          <w:szCs w:val="24"/>
        </w:rPr>
        <w:t>pré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203">
        <w:rPr>
          <w:rFonts w:ascii="Times New Roman" w:hAnsi="Times New Roman" w:cs="Times New Roman"/>
          <w:sz w:val="24"/>
          <w:szCs w:val="24"/>
        </w:rPr>
        <w:t xml:space="preserve">compactação do macadame com rolo liso vibratório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63203">
        <w:rPr>
          <w:rFonts w:ascii="Times New Roman" w:hAnsi="Times New Roman" w:cs="Times New Roman"/>
          <w:sz w:val="24"/>
          <w:szCs w:val="24"/>
        </w:rPr>
        <w:t xml:space="preserve"> após esta etapa </w:t>
      </w:r>
      <w:r>
        <w:rPr>
          <w:rFonts w:ascii="Times New Roman" w:hAnsi="Times New Roman" w:cs="Times New Roman"/>
          <w:sz w:val="24"/>
          <w:szCs w:val="24"/>
        </w:rPr>
        <w:t>será executado o</w:t>
      </w:r>
      <w:r w:rsidRPr="00C63203">
        <w:rPr>
          <w:rFonts w:ascii="Times New Roman" w:hAnsi="Times New Roman" w:cs="Times New Roman"/>
          <w:sz w:val="24"/>
          <w:szCs w:val="24"/>
        </w:rPr>
        <w:t xml:space="preserve"> enchimento (travamento) da camada de sub-base, e novamente compacta</w:t>
      </w:r>
      <w:r>
        <w:rPr>
          <w:rFonts w:ascii="Times New Roman" w:hAnsi="Times New Roman" w:cs="Times New Roman"/>
          <w:sz w:val="24"/>
          <w:szCs w:val="24"/>
        </w:rPr>
        <w:t>do</w:t>
      </w:r>
      <w:r w:rsidRPr="00C63203">
        <w:rPr>
          <w:rFonts w:ascii="Times New Roman" w:hAnsi="Times New Roman" w:cs="Times New Roman"/>
          <w:sz w:val="24"/>
          <w:szCs w:val="24"/>
        </w:rPr>
        <w:t xml:space="preserve"> com rolo liso vibratório.</w:t>
      </w:r>
    </w:p>
    <w:p w14:paraId="16F221D0" w14:textId="77777777" w:rsidR="0089184E" w:rsidRPr="003827AA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201043850"/>
      <w:r w:rsidRPr="003827AA">
        <w:rPr>
          <w:rFonts w:ascii="Times New Roman" w:hAnsi="Times New Roman" w:cs="Times New Roman"/>
          <w:b/>
          <w:bCs/>
          <w:sz w:val="24"/>
          <w:szCs w:val="24"/>
        </w:rPr>
        <w:t>Recomposição de Base de Brita Graduada</w:t>
      </w:r>
      <w:bookmarkEnd w:id="10"/>
    </w:p>
    <w:p w14:paraId="6207EA33" w14:textId="77777777" w:rsidR="0089184E" w:rsidRPr="00C63203" w:rsidRDefault="0089184E" w:rsidP="00586174">
      <w:pPr>
        <w:pStyle w:val="PargrafodaLista"/>
        <w:spacing w:before="240" w:after="120" w:line="360" w:lineRule="auto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Dever</w:t>
      </w:r>
      <w:r w:rsidRPr="00C63203">
        <w:rPr>
          <w:rFonts w:ascii="Times New Roman" w:hAnsi="Times New Roman" w:cs="Times New Roman"/>
          <w:sz w:val="24"/>
          <w:szCs w:val="24"/>
        </w:rPr>
        <w:t>á ser executada</w:t>
      </w:r>
      <w:r>
        <w:rPr>
          <w:rFonts w:ascii="Times New Roman" w:hAnsi="Times New Roman" w:cs="Times New Roman"/>
          <w:sz w:val="24"/>
          <w:szCs w:val="24"/>
        </w:rPr>
        <w:t>, sobre as superfícies resultantes dos serviços de melhoria da sub-base,</w:t>
      </w:r>
      <w:r w:rsidRPr="00C63203">
        <w:rPr>
          <w:rFonts w:ascii="Times New Roman" w:hAnsi="Times New Roman" w:cs="Times New Roman"/>
          <w:sz w:val="24"/>
          <w:szCs w:val="24"/>
        </w:rPr>
        <w:t xml:space="preserve"> uma camada de base granular constituída de uma mistura exclusivamente de produtos de britagem de diversas medidas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63203">
        <w:rPr>
          <w:rFonts w:ascii="Times New Roman" w:hAnsi="Times New Roman" w:cs="Times New Roman"/>
          <w:sz w:val="24"/>
          <w:szCs w:val="24"/>
        </w:rPr>
        <w:t xml:space="preserve"> sendo que o resultado desta mistura deverá atender a faixa granulométrica apresentada a seguir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63203">
        <w:rPr>
          <w:rFonts w:ascii="Times New Roman" w:hAnsi="Times New Roman" w:cs="Times New Roman"/>
          <w:sz w:val="24"/>
          <w:szCs w:val="24"/>
        </w:rPr>
        <w:t>denominada de brita graduada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63203">
        <w:rPr>
          <w:rFonts w:ascii="Times New Roman" w:hAnsi="Times New Roman" w:cs="Times New Roman"/>
          <w:sz w:val="24"/>
          <w:szCs w:val="24"/>
        </w:rPr>
        <w:t>.</w:t>
      </w:r>
    </w:p>
    <w:p w14:paraId="64B084DC" w14:textId="77777777" w:rsidR="0089184E" w:rsidRDefault="0089184E" w:rsidP="00586174">
      <w:pPr>
        <w:pStyle w:val="PargrafodaLista"/>
        <w:spacing w:before="240" w:after="120" w:line="360" w:lineRule="auto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C63203">
        <w:rPr>
          <w:rFonts w:ascii="Times New Roman" w:hAnsi="Times New Roman" w:cs="Times New Roman"/>
          <w:sz w:val="24"/>
          <w:szCs w:val="24"/>
        </w:rPr>
        <w:t>Os agregados deverão ser constituídos de fragmentos duros, limpos e duráveis, livres de excesso de partículas lamelares ou alongadas, macias ou de fácil desintegração. O material da base deverá apresentar os seguintes requisitos mínimos:</w:t>
      </w:r>
    </w:p>
    <w:p w14:paraId="62E5E00F" w14:textId="77777777" w:rsidR="0089184E" w:rsidRPr="00C63203" w:rsidRDefault="0089184E" w:rsidP="00586174">
      <w:pPr>
        <w:pStyle w:val="PargrafodaLista"/>
        <w:numPr>
          <w:ilvl w:val="0"/>
          <w:numId w:val="3"/>
        </w:numPr>
        <w:spacing w:before="240" w:after="120" w:line="36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C63203">
        <w:rPr>
          <w:rFonts w:ascii="Times New Roman" w:hAnsi="Times New Roman" w:cs="Times New Roman"/>
          <w:sz w:val="24"/>
          <w:szCs w:val="24"/>
        </w:rPr>
        <w:t>Índice de Suporte Califórnia (ISC ou CBR) maior ou igual a 100%;</w:t>
      </w:r>
    </w:p>
    <w:p w14:paraId="27D18E1F" w14:textId="77777777" w:rsidR="0089184E" w:rsidRPr="00C63203" w:rsidRDefault="0089184E" w:rsidP="00586174">
      <w:pPr>
        <w:pStyle w:val="PargrafodaLista"/>
        <w:numPr>
          <w:ilvl w:val="0"/>
          <w:numId w:val="3"/>
        </w:numPr>
        <w:spacing w:before="240" w:after="120" w:line="36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C63203">
        <w:rPr>
          <w:rFonts w:ascii="Times New Roman" w:hAnsi="Times New Roman" w:cs="Times New Roman"/>
          <w:sz w:val="24"/>
          <w:szCs w:val="24"/>
        </w:rPr>
        <w:t>Equivalente de areia maior ou igual a 50%.</w:t>
      </w:r>
    </w:p>
    <w:p w14:paraId="2D45F99B" w14:textId="77777777" w:rsidR="0089184E" w:rsidRDefault="0089184E" w:rsidP="00586174">
      <w:pPr>
        <w:pStyle w:val="PargrafodaLista"/>
        <w:spacing w:before="240" w:after="120" w:line="360" w:lineRule="auto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C63203">
        <w:rPr>
          <w:rFonts w:ascii="Times New Roman" w:hAnsi="Times New Roman" w:cs="Times New Roman"/>
          <w:sz w:val="24"/>
          <w:szCs w:val="24"/>
        </w:rPr>
        <w:t>A composição percentual em peso de agregado deverá, obrigatoriamente, se enquadrar na faixa granulométrica abaixo indicada, tendo diâmetro máximo de 1 ½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C6320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354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2268"/>
      </w:tblGrid>
      <w:tr w:rsidR="0089184E" w:rsidRPr="004C335B" w14:paraId="5B0EFAD7" w14:textId="77777777" w:rsidTr="000B2060">
        <w:trPr>
          <w:trHeight w:val="312"/>
          <w:jc w:val="center"/>
        </w:trPr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0856794" w14:textId="77777777" w:rsidR="0089184E" w:rsidRPr="004C335B" w:rsidRDefault="0089184E" w:rsidP="0058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C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Peneira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3826A" w14:textId="77777777" w:rsidR="0089184E" w:rsidRPr="004C335B" w:rsidRDefault="0089184E" w:rsidP="0058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C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% Passante em Peso</w:t>
            </w:r>
          </w:p>
        </w:tc>
      </w:tr>
      <w:tr w:rsidR="0089184E" w:rsidRPr="004C335B" w14:paraId="4B2B5F81" w14:textId="77777777" w:rsidTr="000B2060">
        <w:trPr>
          <w:trHeight w:val="312"/>
          <w:jc w:val="center"/>
        </w:trPr>
        <w:tc>
          <w:tcPr>
            <w:tcW w:w="1276" w:type="dxa"/>
            <w:tcBorders>
              <w:top w:val="single" w:sz="12" w:space="0" w:color="auto"/>
              <w:left w:val="nil"/>
            </w:tcBorders>
            <w:shd w:val="clear" w:color="auto" w:fill="auto"/>
            <w:noWrap/>
            <w:vAlign w:val="center"/>
            <w:hideMark/>
          </w:tcPr>
          <w:p w14:paraId="68B9FE3E" w14:textId="77777777" w:rsidR="0089184E" w:rsidRPr="004C335B" w:rsidRDefault="0089184E" w:rsidP="0058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C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2"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7F31" w14:textId="77777777" w:rsidR="0089184E" w:rsidRPr="004C335B" w:rsidRDefault="0089184E" w:rsidP="0058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C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100</w:t>
            </w:r>
          </w:p>
        </w:tc>
      </w:tr>
      <w:tr w:rsidR="0089184E" w:rsidRPr="004C335B" w14:paraId="798B7034" w14:textId="77777777" w:rsidTr="000B2060">
        <w:trPr>
          <w:trHeight w:val="312"/>
          <w:jc w:val="center"/>
        </w:trPr>
        <w:tc>
          <w:tcPr>
            <w:tcW w:w="1276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9FBB67F" w14:textId="77777777" w:rsidR="0089184E" w:rsidRPr="004C335B" w:rsidRDefault="0089184E" w:rsidP="0058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C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1½”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0FCA" w14:textId="77777777" w:rsidR="0089184E" w:rsidRPr="004C335B" w:rsidRDefault="0089184E" w:rsidP="0058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C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90 - 100</w:t>
            </w:r>
          </w:p>
        </w:tc>
      </w:tr>
      <w:tr w:rsidR="0089184E" w:rsidRPr="004C335B" w14:paraId="17C862BC" w14:textId="77777777" w:rsidTr="000B2060">
        <w:trPr>
          <w:trHeight w:val="312"/>
          <w:jc w:val="center"/>
        </w:trPr>
        <w:tc>
          <w:tcPr>
            <w:tcW w:w="1276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755C6117" w14:textId="77777777" w:rsidR="0089184E" w:rsidRPr="004C335B" w:rsidRDefault="0089184E" w:rsidP="0058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C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PT" w:eastAsia="pt-BR"/>
              </w:rPr>
              <w:t>¾”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A644" w14:textId="77777777" w:rsidR="0089184E" w:rsidRPr="004C335B" w:rsidRDefault="0089184E" w:rsidP="0058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C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50 - 85</w:t>
            </w:r>
          </w:p>
        </w:tc>
      </w:tr>
      <w:tr w:rsidR="0089184E" w:rsidRPr="004C335B" w14:paraId="7FA593EE" w14:textId="77777777" w:rsidTr="000B2060">
        <w:trPr>
          <w:trHeight w:val="312"/>
          <w:jc w:val="center"/>
        </w:trPr>
        <w:tc>
          <w:tcPr>
            <w:tcW w:w="1276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7D808CA7" w14:textId="77777777" w:rsidR="0089184E" w:rsidRPr="004C335B" w:rsidRDefault="0089184E" w:rsidP="0058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C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D203" w14:textId="77777777" w:rsidR="0089184E" w:rsidRPr="004C335B" w:rsidRDefault="0089184E" w:rsidP="0058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C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30 - 45</w:t>
            </w:r>
          </w:p>
        </w:tc>
      </w:tr>
      <w:tr w:rsidR="0089184E" w:rsidRPr="004C335B" w14:paraId="3C9655E1" w14:textId="77777777" w:rsidTr="000B2060">
        <w:trPr>
          <w:trHeight w:val="312"/>
          <w:jc w:val="center"/>
        </w:trPr>
        <w:tc>
          <w:tcPr>
            <w:tcW w:w="1276" w:type="dxa"/>
            <w:tcBorders>
              <w:left w:val="nil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28FF4F" w14:textId="77777777" w:rsidR="0089184E" w:rsidRPr="004C335B" w:rsidRDefault="0089184E" w:rsidP="0058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C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30</w:t>
            </w:r>
          </w:p>
        </w:tc>
        <w:tc>
          <w:tcPr>
            <w:tcW w:w="2268" w:type="dxa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73843" w14:textId="77777777" w:rsidR="0089184E" w:rsidRPr="004C335B" w:rsidRDefault="0089184E" w:rsidP="00586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C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10 - 25</w:t>
            </w:r>
          </w:p>
        </w:tc>
      </w:tr>
    </w:tbl>
    <w:p w14:paraId="5EE1A37D" w14:textId="77777777" w:rsidR="0089184E" w:rsidRDefault="0089184E" w:rsidP="00586174">
      <w:pPr>
        <w:pStyle w:val="PargrafodaLista"/>
        <w:spacing w:before="240" w:after="120" w:line="360" w:lineRule="auto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67AE9">
        <w:rPr>
          <w:rFonts w:ascii="Times New Roman" w:hAnsi="Times New Roman" w:cs="Times New Roman"/>
          <w:sz w:val="24"/>
          <w:szCs w:val="24"/>
        </w:rPr>
        <w:t xml:space="preserve">O espalhamento da camada de base deverá ser realizado com </w:t>
      </w:r>
      <w:proofErr w:type="spellStart"/>
      <w:r w:rsidRPr="00567AE9">
        <w:rPr>
          <w:rFonts w:ascii="Times New Roman" w:hAnsi="Times New Roman" w:cs="Times New Roman"/>
          <w:sz w:val="24"/>
          <w:szCs w:val="24"/>
        </w:rPr>
        <w:t>motoniveladora</w:t>
      </w:r>
      <w:proofErr w:type="spellEnd"/>
      <w:r w:rsidRPr="00567AE9">
        <w:rPr>
          <w:rFonts w:ascii="Times New Roman" w:hAnsi="Times New Roman" w:cs="Times New Roman"/>
          <w:sz w:val="24"/>
          <w:szCs w:val="24"/>
        </w:rPr>
        <w:t>, distribuindo o material em espessura homogênea acima da dimensionada e na largura indicada em projeto, de maneira que, após a compactação sejam satisfeitas a espessura de projeto e as inclinações indicadas no corte transversal do pavimento.</w:t>
      </w:r>
    </w:p>
    <w:p w14:paraId="1149CE0D" w14:textId="77777777" w:rsidR="0089184E" w:rsidRDefault="0089184E" w:rsidP="00586174">
      <w:pPr>
        <w:pStyle w:val="PargrafodaLista"/>
        <w:spacing w:before="240" w:after="120" w:line="360" w:lineRule="auto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67AE9">
        <w:rPr>
          <w:rFonts w:ascii="Times New Roman" w:hAnsi="Times New Roman" w:cs="Times New Roman"/>
          <w:sz w:val="24"/>
          <w:szCs w:val="24"/>
        </w:rPr>
        <w:t xml:space="preserve">Após o espalhamento, o material deverá ser umedecido, por meio de caminhão pipa, e compactado por meio de rolo liso vibratório </w:t>
      </w:r>
      <w:proofErr w:type="spellStart"/>
      <w:r w:rsidRPr="00567AE9">
        <w:rPr>
          <w:rFonts w:ascii="Times New Roman" w:hAnsi="Times New Roman" w:cs="Times New Roman"/>
          <w:sz w:val="24"/>
          <w:szCs w:val="24"/>
        </w:rPr>
        <w:t>autopropelido</w:t>
      </w:r>
      <w:proofErr w:type="spellEnd"/>
      <w:r w:rsidRPr="00567AE9">
        <w:rPr>
          <w:rFonts w:ascii="Times New Roman" w:hAnsi="Times New Roman" w:cs="Times New Roman"/>
          <w:sz w:val="24"/>
          <w:szCs w:val="24"/>
        </w:rPr>
        <w:t>. Para facilitar a compressão e assegurar um grau de compactação uniforme, a camada de base a ser compactada, deverá apresentar um teor de umidade constante, sendo necessário a utilização constante do conjunto caminhão pipa e rolo compactador.</w:t>
      </w:r>
    </w:p>
    <w:p w14:paraId="5EEB1880" w14:textId="77777777" w:rsidR="0089184E" w:rsidRPr="003827AA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_Toc201043851"/>
      <w:r w:rsidRPr="003827AA">
        <w:rPr>
          <w:rFonts w:ascii="Times New Roman" w:hAnsi="Times New Roman" w:cs="Times New Roman"/>
          <w:b/>
          <w:bCs/>
          <w:sz w:val="24"/>
          <w:szCs w:val="24"/>
        </w:rPr>
        <w:t>Imprimação</w:t>
      </w:r>
      <w:bookmarkEnd w:id="11"/>
    </w:p>
    <w:p w14:paraId="7C17BDB7" w14:textId="77777777" w:rsidR="0089184E" w:rsidRPr="008F17CF" w:rsidRDefault="0089184E" w:rsidP="00586174">
      <w:pPr>
        <w:spacing w:before="240" w:after="120" w:line="360" w:lineRule="auto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i</w:t>
      </w:r>
      <w:r w:rsidRPr="00D26C3D">
        <w:rPr>
          <w:rFonts w:ascii="Times New Roman" w:hAnsi="Times New Roman" w:cs="Times New Roman"/>
          <w:sz w:val="24"/>
          <w:szCs w:val="24"/>
        </w:rPr>
        <w:t xml:space="preserve">mprimação consiste na aplicação de material asfáltico sobre a superfície da base concluída, antes da execução do revestimento asfáltico, objetivando conferir coesão superficial, impermeabilização e permitir condições de aderência entre esta e o revestimento </w:t>
      </w:r>
      <w:r w:rsidRPr="008F17CF">
        <w:rPr>
          <w:rFonts w:ascii="Times New Roman" w:hAnsi="Times New Roman" w:cs="Times New Roman"/>
          <w:sz w:val="24"/>
          <w:szCs w:val="24"/>
        </w:rPr>
        <w:t>a ser executado. Após a varredura da superfície, a base de brita graduada, será imprimada com uma pintura de material asfáltico diluído tipo CM-30, em conformidade com a norma DNER – EM 363/97 – Asfaltos diluídos tipo cura média – Especificação de Material, e respeitando às seguintes condições:</w:t>
      </w:r>
    </w:p>
    <w:p w14:paraId="35D5FFCE" w14:textId="77777777" w:rsidR="0089184E" w:rsidRPr="00D26C3D" w:rsidRDefault="0089184E" w:rsidP="00586174">
      <w:pPr>
        <w:pStyle w:val="PargrafodaLista"/>
        <w:numPr>
          <w:ilvl w:val="0"/>
          <w:numId w:val="4"/>
        </w:numPr>
        <w:spacing w:before="240" w:after="120" w:line="36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D26C3D">
        <w:rPr>
          <w:rFonts w:ascii="Times New Roman" w:hAnsi="Times New Roman" w:cs="Times New Roman"/>
          <w:sz w:val="24"/>
          <w:szCs w:val="24"/>
        </w:rPr>
        <w:t xml:space="preserve">O ligante asfáltico não deve ser distribuído quando a temperatura ambiente for inferior a 10 </w:t>
      </w:r>
      <w:proofErr w:type="spellStart"/>
      <w:r w:rsidRPr="00D26C3D">
        <w:rPr>
          <w:rFonts w:ascii="Times New Roman" w:hAnsi="Times New Roman" w:cs="Times New Roman"/>
          <w:sz w:val="24"/>
          <w:szCs w:val="24"/>
        </w:rPr>
        <w:t>ºC</w:t>
      </w:r>
      <w:proofErr w:type="spellEnd"/>
      <w:r w:rsidRPr="00D26C3D">
        <w:rPr>
          <w:rFonts w:ascii="Times New Roman" w:hAnsi="Times New Roman" w:cs="Times New Roman"/>
          <w:sz w:val="24"/>
          <w:szCs w:val="24"/>
        </w:rPr>
        <w:t>, ou em dias de chuva, ou quando a superfície a ser imprimada apresentar qualquer sinal de excesso de umidade;</w:t>
      </w:r>
    </w:p>
    <w:p w14:paraId="6DC35215" w14:textId="77777777" w:rsidR="0089184E" w:rsidRDefault="0089184E" w:rsidP="00586174">
      <w:pPr>
        <w:pStyle w:val="PargrafodaLista"/>
        <w:numPr>
          <w:ilvl w:val="0"/>
          <w:numId w:val="4"/>
        </w:numPr>
        <w:spacing w:before="240" w:after="120" w:line="36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D26C3D">
        <w:rPr>
          <w:rFonts w:ascii="Times New Roman" w:hAnsi="Times New Roman" w:cs="Times New Roman"/>
          <w:sz w:val="24"/>
          <w:szCs w:val="24"/>
        </w:rPr>
        <w:t>É responsabilidade da executante a proteção dos serviços e materiais contra a ação destrutiva das águas pluviais, do tráfego e de outros agentes que possam danificá-los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30DE12" w14:textId="77777777" w:rsidR="0089184E" w:rsidRPr="008F17CF" w:rsidRDefault="0089184E" w:rsidP="00586174">
      <w:pPr>
        <w:pStyle w:val="Corpodetexto"/>
        <w:spacing w:before="240" w:after="120" w:line="360" w:lineRule="auto"/>
        <w:ind w:left="708" w:right="154" w:firstLine="348"/>
        <w:jc w:val="both"/>
      </w:pPr>
      <w:r w:rsidRPr="008F17CF">
        <w:t>A</w:t>
      </w:r>
      <w:r w:rsidRPr="008F17CF">
        <w:rPr>
          <w:spacing w:val="-3"/>
        </w:rPr>
        <w:t xml:space="preserve"> </w:t>
      </w:r>
      <w:r w:rsidRPr="008F17CF">
        <w:t>taxa</w:t>
      </w:r>
      <w:r w:rsidRPr="008F17CF">
        <w:rPr>
          <w:spacing w:val="-4"/>
        </w:rPr>
        <w:t xml:space="preserve"> </w:t>
      </w:r>
      <w:r w:rsidRPr="008F17CF">
        <w:t>de</w:t>
      </w:r>
      <w:r w:rsidRPr="008F17CF">
        <w:rPr>
          <w:spacing w:val="-3"/>
        </w:rPr>
        <w:t xml:space="preserve"> </w:t>
      </w:r>
      <w:r w:rsidRPr="008F17CF">
        <w:t>aplicação</w:t>
      </w:r>
      <w:r w:rsidRPr="008F17CF">
        <w:rPr>
          <w:spacing w:val="-2"/>
        </w:rPr>
        <w:t xml:space="preserve"> </w:t>
      </w:r>
      <w:r w:rsidRPr="008F17CF">
        <w:t>do</w:t>
      </w:r>
      <w:r w:rsidRPr="008F17CF">
        <w:rPr>
          <w:spacing w:val="-3"/>
        </w:rPr>
        <w:t xml:space="preserve"> </w:t>
      </w:r>
      <w:r w:rsidRPr="008F17CF">
        <w:t>CM-30</w:t>
      </w:r>
      <w:r w:rsidRPr="008F17CF">
        <w:rPr>
          <w:spacing w:val="-2"/>
        </w:rPr>
        <w:t xml:space="preserve"> </w:t>
      </w:r>
      <w:r w:rsidRPr="008F17CF">
        <w:t>deverá</w:t>
      </w:r>
      <w:r w:rsidRPr="008F17CF">
        <w:rPr>
          <w:spacing w:val="-5"/>
        </w:rPr>
        <w:t xml:space="preserve"> </w:t>
      </w:r>
      <w:r w:rsidRPr="008F17CF">
        <w:t>ser</w:t>
      </w:r>
      <w:r w:rsidRPr="008F17CF">
        <w:rPr>
          <w:spacing w:val="-2"/>
        </w:rPr>
        <w:t xml:space="preserve"> </w:t>
      </w:r>
      <w:r w:rsidRPr="008F17CF">
        <w:t>de</w:t>
      </w:r>
      <w:r w:rsidRPr="008F17CF">
        <w:rPr>
          <w:spacing w:val="-5"/>
        </w:rPr>
        <w:t xml:space="preserve"> </w:t>
      </w:r>
      <w:r w:rsidRPr="008F17CF">
        <w:rPr>
          <w:lang w:val="pt-BR"/>
        </w:rPr>
        <w:t>0,8 a 1,6 l/m²</w:t>
      </w:r>
      <w:r w:rsidRPr="008F17CF">
        <w:t>.</w:t>
      </w:r>
      <w:r w:rsidRPr="008F17CF">
        <w:rPr>
          <w:spacing w:val="-3"/>
        </w:rPr>
        <w:t xml:space="preserve"> </w:t>
      </w:r>
      <w:r w:rsidRPr="008F17CF">
        <w:t>A</w:t>
      </w:r>
      <w:r w:rsidRPr="008F17CF">
        <w:rPr>
          <w:spacing w:val="-2"/>
        </w:rPr>
        <w:t xml:space="preserve"> </w:t>
      </w:r>
      <w:r w:rsidRPr="008F17CF">
        <w:t>área</w:t>
      </w:r>
      <w:r w:rsidRPr="008F17CF">
        <w:rPr>
          <w:spacing w:val="-3"/>
        </w:rPr>
        <w:t xml:space="preserve"> </w:t>
      </w:r>
      <w:r w:rsidRPr="008F17CF">
        <w:t>a</w:t>
      </w:r>
      <w:r w:rsidRPr="008F17CF">
        <w:rPr>
          <w:spacing w:val="-2"/>
        </w:rPr>
        <w:t xml:space="preserve"> </w:t>
      </w:r>
      <w:r w:rsidRPr="008F17CF">
        <w:t>ser</w:t>
      </w:r>
      <w:r w:rsidRPr="008F17CF">
        <w:rPr>
          <w:spacing w:val="-6"/>
        </w:rPr>
        <w:t xml:space="preserve"> </w:t>
      </w:r>
      <w:r w:rsidRPr="008F17CF">
        <w:t>imprimada</w:t>
      </w:r>
      <w:r w:rsidRPr="008F17CF">
        <w:rPr>
          <w:spacing w:val="-2"/>
        </w:rPr>
        <w:t xml:space="preserve"> </w:t>
      </w:r>
      <w:r w:rsidRPr="008F17CF">
        <w:t>deve</w:t>
      </w:r>
      <w:r w:rsidRPr="008F17CF">
        <w:rPr>
          <w:spacing w:val="-3"/>
        </w:rPr>
        <w:t xml:space="preserve"> </w:t>
      </w:r>
      <w:r w:rsidRPr="008F17CF">
        <w:t>se</w:t>
      </w:r>
      <w:r w:rsidRPr="008F17CF">
        <w:rPr>
          <w:spacing w:val="-57"/>
        </w:rPr>
        <w:t xml:space="preserve">     </w:t>
      </w:r>
      <w:r w:rsidRPr="008F17CF">
        <w:t xml:space="preserve"> encontrar</w:t>
      </w:r>
      <w:r w:rsidRPr="008F17CF">
        <w:rPr>
          <w:spacing w:val="-1"/>
        </w:rPr>
        <w:t xml:space="preserve"> </w:t>
      </w:r>
      <w:r w:rsidRPr="008F17CF">
        <w:t>seca</w:t>
      </w:r>
      <w:r w:rsidRPr="008F17CF">
        <w:rPr>
          <w:spacing w:val="-3"/>
        </w:rPr>
        <w:t xml:space="preserve"> </w:t>
      </w:r>
      <w:r w:rsidRPr="008F17CF">
        <w:t xml:space="preserve">ou ligeiramente umedecida. O material asfáltico será fornecido pela contratada e deverá estar de acordo com a Norma DNIT 144/2014 – ES – Pavimentação – Imprimação com Ligante Asfáltico – Especificação de Serviço. </w:t>
      </w:r>
    </w:p>
    <w:p w14:paraId="2011D3D8" w14:textId="77777777" w:rsidR="0089184E" w:rsidRPr="004F2B1E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_Toc201043852"/>
      <w:r w:rsidRPr="004F2B1E">
        <w:rPr>
          <w:rFonts w:ascii="Times New Roman" w:hAnsi="Times New Roman" w:cs="Times New Roman"/>
          <w:b/>
          <w:bCs/>
          <w:sz w:val="24"/>
          <w:szCs w:val="24"/>
        </w:rPr>
        <w:t>Pintura de Ligação</w:t>
      </w:r>
      <w:bookmarkEnd w:id="12"/>
    </w:p>
    <w:p w14:paraId="66F8C65B" w14:textId="77777777" w:rsidR="0089184E" w:rsidRPr="008F17CF" w:rsidRDefault="0089184E" w:rsidP="00586174">
      <w:pPr>
        <w:pStyle w:val="Corpodetexto"/>
        <w:spacing w:before="240" w:after="120" w:line="360" w:lineRule="auto"/>
        <w:ind w:left="360" w:right="153" w:firstLine="348"/>
        <w:jc w:val="both"/>
      </w:pPr>
      <w:r w:rsidRPr="008F17CF">
        <w:t>Sobre a superfície limpa, antes da aplicação da massa asfáltica, no intuito de</w:t>
      </w:r>
      <w:r w:rsidRPr="008F17CF">
        <w:rPr>
          <w:spacing w:val="1"/>
        </w:rPr>
        <w:t xml:space="preserve"> </w:t>
      </w:r>
      <w:r w:rsidRPr="008F17CF">
        <w:t>promover a aderência entre as camadas, deverá ser feita uma aplicação de emulsão asfáltica de ruptura rápida do tipo</w:t>
      </w:r>
      <w:r w:rsidRPr="008F17CF">
        <w:rPr>
          <w:spacing w:val="1"/>
        </w:rPr>
        <w:t xml:space="preserve"> </w:t>
      </w:r>
      <w:r w:rsidRPr="008F17CF">
        <w:t xml:space="preserve">RR-2C, conforme especficações da Norma DNIT 145/2012 – ES – </w:t>
      </w:r>
      <w:r w:rsidRPr="008F17CF">
        <w:rPr>
          <w:lang w:val="pt-BR"/>
        </w:rPr>
        <w:t>Pavimentação – Pintura de ligação com ligante asfáltico – Especificação de serviço</w:t>
      </w:r>
      <w:r w:rsidRPr="008F17CF">
        <w:t>. Para tal, deverão ser respeitadas as seguintes condições:</w:t>
      </w:r>
    </w:p>
    <w:p w14:paraId="70DE766F" w14:textId="77777777" w:rsidR="0089184E" w:rsidRPr="008F17CF" w:rsidRDefault="0089184E" w:rsidP="00586174">
      <w:pPr>
        <w:pStyle w:val="Corpodetexto"/>
        <w:numPr>
          <w:ilvl w:val="0"/>
          <w:numId w:val="5"/>
        </w:numPr>
        <w:spacing w:before="240" w:after="120" w:line="360" w:lineRule="auto"/>
        <w:ind w:right="153"/>
        <w:jc w:val="both"/>
      </w:pPr>
      <w:r w:rsidRPr="008F17CF">
        <w:t>O ligante asfáltico não deve ser distribuído quando a temperatura ambiente for inferior a 10 ºC, ou em dias de chuva, ou quando a superfície a ser pintada apresentar qualquer sinal de excesso de umidade;</w:t>
      </w:r>
    </w:p>
    <w:p w14:paraId="21727750" w14:textId="77777777" w:rsidR="0089184E" w:rsidRPr="008F17CF" w:rsidRDefault="0089184E" w:rsidP="00586174">
      <w:pPr>
        <w:pStyle w:val="Corpodetexto"/>
        <w:numPr>
          <w:ilvl w:val="0"/>
          <w:numId w:val="5"/>
        </w:numPr>
        <w:spacing w:before="240" w:after="120" w:line="360" w:lineRule="auto"/>
        <w:ind w:right="153"/>
        <w:jc w:val="both"/>
      </w:pPr>
      <w:r w:rsidRPr="008F17CF">
        <w:t>É responsabilidade da executante a proteção dos serviços e materiais contra a ação destrutiva das águas pluviais, do tráfego e de outros agentes que possam danificá-los.</w:t>
      </w:r>
    </w:p>
    <w:p w14:paraId="3F57FC9F" w14:textId="77777777" w:rsidR="0089184E" w:rsidRDefault="0089184E" w:rsidP="00586174">
      <w:pPr>
        <w:pStyle w:val="Corpodetexto"/>
        <w:spacing w:before="240" w:after="120" w:line="360" w:lineRule="auto"/>
        <w:ind w:left="360" w:right="153" w:firstLine="348"/>
        <w:jc w:val="both"/>
      </w:pPr>
      <w:r w:rsidRPr="008F17CF">
        <w:t xml:space="preserve">O material empregado (ligante asfáltico RR-2C) deverá estar em conformidade com a Norma </w:t>
      </w:r>
      <w:r w:rsidRPr="008F17CF">
        <w:rPr>
          <w:lang w:val="pt-BR"/>
        </w:rPr>
        <w:t>DNIT 165/2013 – EM</w:t>
      </w:r>
      <w:r w:rsidRPr="008F17CF">
        <w:t xml:space="preserve"> – </w:t>
      </w:r>
      <w:r w:rsidRPr="008F17CF">
        <w:rPr>
          <w:lang w:val="pt-BR"/>
        </w:rPr>
        <w:t>Emulsões asfálticas para pavimentação – Especificação de material.</w:t>
      </w:r>
      <w:r w:rsidRPr="008F17CF">
        <w:t xml:space="preserve"> </w:t>
      </w:r>
      <w:r w:rsidRPr="008F17CF">
        <w:rPr>
          <w:lang w:val="pt-BR"/>
        </w:rPr>
        <w:t xml:space="preserve">A taxa recomendada de ligante asfáltico </w:t>
      </w:r>
      <w:r w:rsidRPr="00570A86">
        <w:rPr>
          <w:lang w:val="pt-BR"/>
        </w:rPr>
        <w:t>residual é de 0,3 l/m</w:t>
      </w:r>
      <w:r>
        <w:rPr>
          <w:lang w:val="pt-BR"/>
        </w:rPr>
        <w:t>²</w:t>
      </w:r>
      <w:r w:rsidRPr="00570A86">
        <w:rPr>
          <w:lang w:val="pt-BR"/>
        </w:rPr>
        <w:t xml:space="preserve"> a 0,4 l/m</w:t>
      </w:r>
      <w:r>
        <w:rPr>
          <w:lang w:val="pt-BR"/>
        </w:rPr>
        <w:t xml:space="preserve">². </w:t>
      </w:r>
      <w:r w:rsidRPr="00570A86">
        <w:rPr>
          <w:lang w:val="pt-BR"/>
        </w:rPr>
        <w:t>Antes da aplicação, a emulsão deve ser diluída na proporção de 1:1 com água a fim de garantir uniformidade na distribuição desta taxa residual. A taxa de aplicação de emulsão diluída é da ordem de 0,8 l/m² a 1,0 l/m².</w:t>
      </w:r>
    </w:p>
    <w:p w14:paraId="2D834152" w14:textId="77777777" w:rsidR="0089184E" w:rsidRDefault="0089184E" w:rsidP="00586174">
      <w:pPr>
        <w:pStyle w:val="Corpodetexto"/>
        <w:spacing w:before="240" w:after="120" w:line="360" w:lineRule="auto"/>
        <w:ind w:left="360" w:right="153" w:firstLine="348"/>
        <w:jc w:val="both"/>
      </w:pPr>
      <w:r w:rsidRPr="00C80DF0">
        <w:t>A superfície a ser pintada deve ser varrida, a fim de ser eliminado o pó e todo e qualquer material solto.</w:t>
      </w:r>
      <w:r>
        <w:t xml:space="preserve"> Para a varredura da superfície a ser pintada usam-se vassouras mecânicas rotativas, podendo, entretanto, a operação ser executada manualmente ou fazendo uso de jato de ar comprimido.</w:t>
      </w:r>
    </w:p>
    <w:p w14:paraId="1F6DAD4D" w14:textId="77777777" w:rsidR="0089184E" w:rsidRDefault="0089184E" w:rsidP="00586174">
      <w:pPr>
        <w:pStyle w:val="Corpodetexto"/>
        <w:spacing w:before="240" w:after="120" w:line="360" w:lineRule="auto"/>
        <w:ind w:left="360" w:right="153" w:firstLine="348"/>
        <w:jc w:val="both"/>
      </w:pPr>
      <w:r>
        <w:t xml:space="preserve">A distribuição do ligante deve ser feita por carros equipados com bomba reguladora de pressão e sistema completo de aquecimento que permitam a aplicação do ligante asfáltico em quantidade uniforme. </w:t>
      </w:r>
      <w:r w:rsidRPr="00C80DF0">
        <w:t>A temperatura da aplicação do ligante asfáltico deve ser fixada em função da relação temperatura x viscosidade, escolhendo-se a temperatura que proporcione a melhor viscosidade para espalhamento. A viscosidade recomendada para o espalhamento da emulsão deve estar entre 20 e 100 segundos “Saybolt-Furol” (DNER-ME 004/94).</w:t>
      </w:r>
      <w:r>
        <w:t xml:space="preserve"> </w:t>
      </w:r>
      <w:r w:rsidRPr="00104351">
        <w:t>A</w:t>
      </w:r>
      <w:r w:rsidRPr="00104351">
        <w:rPr>
          <w:spacing w:val="-6"/>
        </w:rPr>
        <w:t xml:space="preserve"> </w:t>
      </w:r>
      <w:r w:rsidRPr="00104351">
        <w:t>tolerância</w:t>
      </w:r>
      <w:r w:rsidRPr="00104351">
        <w:rPr>
          <w:spacing w:val="-3"/>
        </w:rPr>
        <w:t xml:space="preserve"> </w:t>
      </w:r>
      <w:r w:rsidRPr="00104351">
        <w:t>admitida</w:t>
      </w:r>
      <w:r w:rsidRPr="00104351">
        <w:rPr>
          <w:spacing w:val="-8"/>
        </w:rPr>
        <w:t xml:space="preserve"> </w:t>
      </w:r>
      <w:r w:rsidRPr="00104351">
        <w:t>para</w:t>
      </w:r>
      <w:r w:rsidRPr="00104351">
        <w:rPr>
          <w:spacing w:val="-5"/>
        </w:rPr>
        <w:t xml:space="preserve"> </w:t>
      </w:r>
      <w:r w:rsidRPr="00104351">
        <w:t>a</w:t>
      </w:r>
      <w:r w:rsidRPr="00104351">
        <w:rPr>
          <w:spacing w:val="-8"/>
        </w:rPr>
        <w:t xml:space="preserve"> </w:t>
      </w:r>
      <w:r w:rsidRPr="00104351">
        <w:t>taxa</w:t>
      </w:r>
      <w:r w:rsidRPr="00104351">
        <w:rPr>
          <w:spacing w:val="-8"/>
        </w:rPr>
        <w:t xml:space="preserve"> </w:t>
      </w:r>
      <w:r w:rsidRPr="00104351">
        <w:t>de</w:t>
      </w:r>
      <w:r w:rsidRPr="00104351">
        <w:rPr>
          <w:spacing w:val="-5"/>
        </w:rPr>
        <w:t xml:space="preserve"> </w:t>
      </w:r>
      <w:r w:rsidRPr="00104351">
        <w:t>aplicação</w:t>
      </w:r>
      <w:r w:rsidRPr="00104351">
        <w:rPr>
          <w:spacing w:val="-5"/>
        </w:rPr>
        <w:t xml:space="preserve"> </w:t>
      </w:r>
      <w:r w:rsidRPr="00104351">
        <w:t>“T”</w:t>
      </w:r>
      <w:r w:rsidRPr="00104351">
        <w:rPr>
          <w:spacing w:val="-4"/>
        </w:rPr>
        <w:t xml:space="preserve"> </w:t>
      </w:r>
      <w:r w:rsidRPr="00104351">
        <w:t>da</w:t>
      </w:r>
      <w:r w:rsidRPr="00104351">
        <w:rPr>
          <w:spacing w:val="-8"/>
        </w:rPr>
        <w:t xml:space="preserve"> </w:t>
      </w:r>
      <w:r w:rsidRPr="00104351">
        <w:t>emulsão</w:t>
      </w:r>
      <w:r w:rsidRPr="00104351">
        <w:rPr>
          <w:spacing w:val="-5"/>
        </w:rPr>
        <w:t xml:space="preserve"> </w:t>
      </w:r>
      <w:r w:rsidRPr="00104351">
        <w:t>diluída</w:t>
      </w:r>
      <w:r w:rsidRPr="00104351">
        <w:rPr>
          <w:spacing w:val="-8"/>
        </w:rPr>
        <w:t xml:space="preserve"> </w:t>
      </w:r>
      <w:r w:rsidRPr="00104351">
        <w:t>é</w:t>
      </w:r>
      <w:r w:rsidRPr="00104351">
        <w:rPr>
          <w:spacing w:val="-5"/>
        </w:rPr>
        <w:t xml:space="preserve"> </w:t>
      </w:r>
      <w:r w:rsidRPr="00104351">
        <w:t>de</w:t>
      </w:r>
      <w:r w:rsidRPr="00104351">
        <w:rPr>
          <w:spacing w:val="-5"/>
        </w:rPr>
        <w:t xml:space="preserve"> </w:t>
      </w:r>
      <w:r w:rsidRPr="00104351">
        <w:t>±</w:t>
      </w:r>
      <w:r w:rsidRPr="00104351">
        <w:rPr>
          <w:spacing w:val="-3"/>
        </w:rPr>
        <w:t xml:space="preserve"> </w:t>
      </w:r>
      <w:r w:rsidRPr="00104351">
        <w:t>0,2</w:t>
      </w:r>
      <w:r w:rsidRPr="00104351">
        <w:rPr>
          <w:spacing w:val="-5"/>
        </w:rPr>
        <w:t xml:space="preserve"> </w:t>
      </w:r>
      <w:r w:rsidRPr="00104351">
        <w:t>l/m</w:t>
      </w:r>
      <w:r>
        <w:t>²</w:t>
      </w:r>
      <w:r w:rsidRPr="00104351">
        <w:t>.</w:t>
      </w:r>
    </w:p>
    <w:p w14:paraId="4D9E1387" w14:textId="77777777" w:rsidR="0089184E" w:rsidRDefault="0089184E" w:rsidP="00586174">
      <w:pPr>
        <w:pStyle w:val="Corpodetexto"/>
        <w:spacing w:before="240" w:after="120" w:line="360" w:lineRule="auto"/>
        <w:ind w:left="360" w:right="153" w:firstLine="348"/>
        <w:jc w:val="both"/>
      </w:pPr>
      <w:r>
        <w:t>Os carros distribuidores do ligante asfáltico, especialmente construídos para este fim, devem ser providos de dispositivos de aquecimento, dispondo de velocímetro, calibradores e termômetros com precisão de 1 °C, instalados em locais de fácil observação e, ainda, possuir espargidor manual para tratamento de pequenas superfícies e correções localizadas. As barras de distribuição devem ser do tipo de circulação plena, com dispositivo de ajustamento vertical e larguras variáveis de espalhamento uniforme do ligante.</w:t>
      </w:r>
    </w:p>
    <w:p w14:paraId="445FF07E" w14:textId="77777777" w:rsidR="0089184E" w:rsidRDefault="0089184E" w:rsidP="00586174">
      <w:pPr>
        <w:pStyle w:val="Corpodetexto"/>
        <w:spacing w:before="240" w:after="120" w:line="360" w:lineRule="auto"/>
        <w:ind w:left="360" w:right="153" w:firstLine="348"/>
        <w:jc w:val="both"/>
      </w:pPr>
      <w:r>
        <w:t>A pintura de ligação deve ser executada na pista inteira em um mesmo turno de trabalho e deve ser deixada, sempre que possível, fechada ao tráfego. Caso não seja possível, deve-se trabalhar em meia pista, executando a pintura de ligação da adjacente, assim que a primeira for permitida ao tráfego.</w:t>
      </w:r>
    </w:p>
    <w:p w14:paraId="2F99F26F" w14:textId="77777777" w:rsidR="0089184E" w:rsidRPr="00442991" w:rsidRDefault="0089184E" w:rsidP="00586174">
      <w:pPr>
        <w:pStyle w:val="Corpodetexto"/>
        <w:spacing w:before="240" w:after="120" w:line="360" w:lineRule="auto"/>
        <w:ind w:left="360" w:right="153" w:firstLine="348"/>
        <w:jc w:val="both"/>
      </w:pPr>
      <w:r>
        <w:t>A fim de evitar a superposição ou excesso, nos pontos inicial e final das aplicações, devem ser colocadas faixas de papel transversalmente na pista, de modo que o início e o término da aplicação do ligante asfáltico estejam sobre essas faixas, as quais devem ser, a seguir, retiradas. Qualquer falha na aplicação do ligante asfáltico deve ser imediatamente corrigida.</w:t>
      </w:r>
    </w:p>
    <w:p w14:paraId="66CC1831" w14:textId="77777777" w:rsidR="0089184E" w:rsidRPr="004F2B1E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201043853"/>
      <w:r w:rsidRPr="004F2B1E">
        <w:rPr>
          <w:rFonts w:ascii="Times New Roman" w:hAnsi="Times New Roman" w:cs="Times New Roman"/>
          <w:b/>
          <w:bCs/>
          <w:sz w:val="24"/>
          <w:szCs w:val="24"/>
        </w:rPr>
        <w:t>Capeamento em Concreto Betuminoso Usinado a Quente (C.B.U.Q.)</w:t>
      </w:r>
      <w:bookmarkEnd w:id="13"/>
    </w:p>
    <w:p w14:paraId="3EC9001E" w14:textId="77777777" w:rsidR="0089184E" w:rsidRPr="008F17CF" w:rsidRDefault="0089184E" w:rsidP="00586174">
      <w:pPr>
        <w:pStyle w:val="PargrafodaLista"/>
        <w:spacing w:before="240" w:after="12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F17CF">
        <w:rPr>
          <w:rFonts w:ascii="Times New Roman" w:hAnsi="Times New Roman" w:cs="Times New Roman"/>
          <w:sz w:val="24"/>
          <w:szCs w:val="24"/>
        </w:rPr>
        <w:t xml:space="preserve">Após a execução da pintura de ligação, serão executados os serviços de pavimentação asfáltica com CBUQ, composto das seguintes etapas: usinagem, transporte, espalhamento e compactação. </w:t>
      </w:r>
    </w:p>
    <w:p w14:paraId="40166374" w14:textId="77777777" w:rsidR="0089184E" w:rsidRDefault="0089184E" w:rsidP="00586174">
      <w:pPr>
        <w:pStyle w:val="PargrafodaLista"/>
        <w:spacing w:before="240" w:after="12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17CF">
        <w:rPr>
          <w:rFonts w:ascii="Times New Roman" w:hAnsi="Times New Roman" w:cs="Times New Roman"/>
          <w:sz w:val="24"/>
          <w:szCs w:val="24"/>
        </w:rPr>
        <w:tab/>
        <w:t>A mistura a ser aplicada deverá estar de acordo com o projeto fornecido pela Contratada e com as especificações de serviço do DAER ES-P16/91 – Concreto Asfáltico. Os materiais asfálticos utilizados para a execução do concreto asfáltico deverão satisfazer as exigências do Instituto Brasileiro de Petróleo. O material a ser utilizado é o cimento asfáltico de petróleo CAP 50/70. Quanto aos agregados ou materiais pétreos, serão constituídos de uma composição de diversos tipos (tamanho das partículas</w:t>
      </w:r>
      <w:r w:rsidRPr="004F2B1E">
        <w:rPr>
          <w:rFonts w:ascii="Times New Roman" w:hAnsi="Times New Roman" w:cs="Times New Roman"/>
          <w:sz w:val="24"/>
          <w:szCs w:val="24"/>
        </w:rPr>
        <w:t>), divididos basicamente em agregados graúdos e miúdos. Os agregados deverão ser de pedra britada e isentos de materiais decompostos e matéria orgânica, e ser constituídos de fragmentos sãos e duráveis. A produção do concreto asfáltico será efetuada em usinas apropriadas.</w:t>
      </w:r>
    </w:p>
    <w:p w14:paraId="35F229D7" w14:textId="77777777" w:rsidR="0089184E" w:rsidRDefault="0089184E" w:rsidP="00586174">
      <w:pPr>
        <w:pStyle w:val="PargrafodaLista"/>
        <w:spacing w:before="240" w:after="12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2B1E">
        <w:rPr>
          <w:rFonts w:ascii="Times New Roman" w:hAnsi="Times New Roman" w:cs="Times New Roman"/>
          <w:sz w:val="24"/>
          <w:szCs w:val="24"/>
        </w:rPr>
        <w:t>Todo equipamento, antes do início da execução da obra, deverá ser examinado pela Fiscalização, devendo estar de acordo com esta especificação, sem o que não será dada a ordem para início do serviço. Os equipamentos a serem utilizados para execução dos serviços são: vibro acabadora, que proporcione o espalhamento homogêneo e de maneira que se obtenha a espessura indicada; o rolo de pneus, que proporcione a compactação desejada e o rolo tandem liso que proporcione uma superfície lisa e desempenada. Sendo assim, a compactação da massa asfáltica será constituída de duas etapas: rolagem inicial e rolagem final.</w:t>
      </w:r>
    </w:p>
    <w:p w14:paraId="263BE8A3" w14:textId="77777777" w:rsidR="0089184E" w:rsidRDefault="0089184E" w:rsidP="00586174">
      <w:pPr>
        <w:pStyle w:val="PargrafodaLista"/>
        <w:spacing w:before="240" w:after="12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2B1E">
        <w:rPr>
          <w:rFonts w:ascii="Times New Roman" w:hAnsi="Times New Roman" w:cs="Times New Roman"/>
          <w:sz w:val="24"/>
          <w:szCs w:val="24"/>
        </w:rPr>
        <w:t>O grau de compactação da camada executada deverá ser no mínimo 97%, tornando-se como referência a densidade dos corpos de prova moldados pelo processo Marshall. A espessura será medida pelo nivelamento do eixo e das bordas, em cada estaca, antes do espalhamento e após a compactação da camada.</w:t>
      </w:r>
    </w:p>
    <w:p w14:paraId="63586C49" w14:textId="77777777" w:rsidR="0089184E" w:rsidRDefault="0089184E" w:rsidP="00586174">
      <w:pPr>
        <w:pStyle w:val="PargrafodaLista"/>
        <w:spacing w:before="240" w:after="12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2B1E">
        <w:rPr>
          <w:rFonts w:ascii="Times New Roman" w:hAnsi="Times New Roman" w:cs="Times New Roman"/>
          <w:sz w:val="24"/>
          <w:szCs w:val="24"/>
        </w:rPr>
        <w:t xml:space="preserve">Os revestimentos recém-acabados devem ser mantidos sem tráfego, até o seu completo resfriamento, conforme a Norma </w:t>
      </w:r>
      <w:r w:rsidRPr="00D62561">
        <w:rPr>
          <w:rFonts w:ascii="Times New Roman" w:hAnsi="Times New Roman" w:cs="Times New Roman"/>
          <w:sz w:val="24"/>
          <w:szCs w:val="24"/>
        </w:rPr>
        <w:t>DNIT 031/2024 – ES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D62561">
        <w:rPr>
          <w:rFonts w:ascii="Times New Roman" w:hAnsi="Times New Roman" w:cs="Times New Roman"/>
          <w:sz w:val="24"/>
          <w:szCs w:val="24"/>
        </w:rPr>
        <w:t>Pavimentação – Concreto asfáltico – Especificação de serviço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F2B1E">
        <w:rPr>
          <w:rFonts w:ascii="Times New Roman" w:hAnsi="Times New Roman" w:cs="Times New Roman"/>
          <w:sz w:val="24"/>
          <w:szCs w:val="24"/>
        </w:rPr>
        <w:t xml:space="preserve"> Quanto ao controle, a empresa vencedora da licitação deverá manter no canteiro de obra ou na usina, um laboratório de asfalto dotado de todo o instrumental necessário e equipe especializada, com a finalidade de proceder todos os ensaios necessários, conforme a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4F2B1E">
        <w:rPr>
          <w:rFonts w:ascii="Times New Roman" w:hAnsi="Times New Roman" w:cs="Times New Roman"/>
          <w:sz w:val="24"/>
          <w:szCs w:val="24"/>
        </w:rPr>
        <w:t xml:space="preserve">orma </w:t>
      </w:r>
      <w:r>
        <w:rPr>
          <w:rFonts w:ascii="Times New Roman" w:hAnsi="Times New Roman" w:cs="Times New Roman"/>
          <w:sz w:val="24"/>
          <w:szCs w:val="24"/>
        </w:rPr>
        <w:t>citada</w:t>
      </w:r>
      <w:r w:rsidRPr="004F2B1E">
        <w:rPr>
          <w:rFonts w:ascii="Times New Roman" w:hAnsi="Times New Roman" w:cs="Times New Roman"/>
          <w:sz w:val="24"/>
          <w:szCs w:val="24"/>
        </w:rPr>
        <w:t xml:space="preserve">, com a apresentação dos laudos técnicos de controle, os quais deverão estar de acordo com o presente memorial, com suas respectivas </w:t>
      </w:r>
      <w:proofErr w:type="spellStart"/>
      <w:r w:rsidRPr="004F2B1E">
        <w:rPr>
          <w:rFonts w:ascii="Times New Roman" w:hAnsi="Times New Roman" w:cs="Times New Roman"/>
          <w:sz w:val="24"/>
          <w:szCs w:val="24"/>
        </w:rPr>
        <w:t>ART’s</w:t>
      </w:r>
      <w:proofErr w:type="spellEnd"/>
      <w:r w:rsidRPr="004F2B1E">
        <w:rPr>
          <w:rFonts w:ascii="Times New Roman" w:hAnsi="Times New Roman" w:cs="Times New Roman"/>
          <w:sz w:val="24"/>
          <w:szCs w:val="24"/>
        </w:rPr>
        <w:t xml:space="preserve"> à fiscalização.</w:t>
      </w:r>
    </w:p>
    <w:p w14:paraId="59CC4799" w14:textId="77777777" w:rsidR="0089184E" w:rsidRDefault="0089184E" w:rsidP="00586174">
      <w:pPr>
        <w:pStyle w:val="PargrafodaLista"/>
        <w:numPr>
          <w:ilvl w:val="0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4" w:name="_Toc201043854"/>
      <w:r>
        <w:rPr>
          <w:rFonts w:ascii="Times New Roman" w:hAnsi="Times New Roman" w:cs="Times New Roman"/>
          <w:b/>
          <w:bCs/>
          <w:sz w:val="24"/>
          <w:szCs w:val="24"/>
        </w:rPr>
        <w:t>DRENAGEM</w:t>
      </w:r>
      <w:bookmarkEnd w:id="14"/>
    </w:p>
    <w:p w14:paraId="0CE398CB" w14:textId="77777777" w:rsidR="0089184E" w:rsidRDefault="0089184E" w:rsidP="00586174">
      <w:pPr>
        <w:spacing w:before="240" w:after="120" w:line="360" w:lineRule="auto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B80DAF">
        <w:rPr>
          <w:rFonts w:ascii="Times New Roman" w:hAnsi="Times New Roman" w:cs="Times New Roman"/>
          <w:sz w:val="24"/>
          <w:szCs w:val="24"/>
        </w:rPr>
        <w:t xml:space="preserve">O projeto de Drenagem é o projeto que </w:t>
      </w:r>
      <w:bookmarkStart w:id="15" w:name="_Hlk195090366"/>
      <w:r w:rsidRPr="00B80DAF">
        <w:rPr>
          <w:rFonts w:ascii="Times New Roman" w:hAnsi="Times New Roman" w:cs="Times New Roman"/>
          <w:sz w:val="24"/>
          <w:szCs w:val="24"/>
        </w:rPr>
        <w:t>visa a coleta e a devida destinação das águas pluviais que incidam sobre a superfície da via projeta</w:t>
      </w:r>
      <w:r>
        <w:rPr>
          <w:rFonts w:ascii="Times New Roman" w:hAnsi="Times New Roman" w:cs="Times New Roman"/>
          <w:sz w:val="24"/>
          <w:szCs w:val="24"/>
        </w:rPr>
        <w:t>da</w:t>
      </w:r>
      <w:r w:rsidRPr="00B80DAF">
        <w:rPr>
          <w:rFonts w:ascii="Times New Roman" w:hAnsi="Times New Roman" w:cs="Times New Roman"/>
          <w:sz w:val="24"/>
          <w:szCs w:val="24"/>
        </w:rPr>
        <w:t xml:space="preserve"> e em suas circunvizinhanças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15"/>
      <w:r>
        <w:rPr>
          <w:rFonts w:ascii="Times New Roman" w:hAnsi="Times New Roman" w:cs="Times New Roman"/>
          <w:sz w:val="24"/>
          <w:szCs w:val="24"/>
        </w:rPr>
        <w:t xml:space="preserve"> É</w:t>
      </w:r>
      <w:r w:rsidRPr="00B80DAF">
        <w:rPr>
          <w:rFonts w:ascii="Times New Roman" w:hAnsi="Times New Roman" w:cs="Times New Roman"/>
          <w:sz w:val="24"/>
          <w:szCs w:val="24"/>
        </w:rPr>
        <w:t xml:space="preserve"> composto por elemento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80DAF">
        <w:rPr>
          <w:rFonts w:ascii="Times New Roman" w:hAnsi="Times New Roman" w:cs="Times New Roman"/>
          <w:sz w:val="24"/>
          <w:szCs w:val="24"/>
        </w:rPr>
        <w:t xml:space="preserve"> superficiais e subterrâne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B80DAF">
        <w:rPr>
          <w:rFonts w:ascii="Times New Roman" w:hAnsi="Times New Roman" w:cs="Times New Roman"/>
          <w:sz w:val="24"/>
          <w:szCs w:val="24"/>
        </w:rPr>
        <w:t>s que são devidamente descritos e detalhados em projeto executivo pertinente e seguem as diretrizes previstas nas normas técnicas vigentes para o seguimento.</w:t>
      </w:r>
    </w:p>
    <w:p w14:paraId="6F916860" w14:textId="77777777" w:rsidR="0089184E" w:rsidRPr="008F17CF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6" w:name="_Toc201043855"/>
      <w:r w:rsidRPr="008F17CF">
        <w:rPr>
          <w:rFonts w:ascii="Times New Roman" w:hAnsi="Times New Roman" w:cs="Times New Roman"/>
          <w:b/>
          <w:bCs/>
          <w:sz w:val="24"/>
          <w:szCs w:val="24"/>
        </w:rPr>
        <w:t>Execução de dreno DPR 02</w:t>
      </w:r>
      <w:bookmarkEnd w:id="16"/>
    </w:p>
    <w:p w14:paraId="385E18F2" w14:textId="77777777" w:rsidR="0089184E" w:rsidRDefault="0089184E" w:rsidP="00586174">
      <w:pPr>
        <w:spacing w:before="240" w:after="120" w:line="360" w:lineRule="auto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execução do dreno, deverá seguir o manual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Dispositvos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Drenagem do DNIT. Deve ser utilizados t</w:t>
      </w:r>
      <w:r w:rsidRPr="008F17CF">
        <w:rPr>
          <w:rFonts w:ascii="Times New Roman" w:hAnsi="Times New Roman" w:cs="Times New Roman"/>
          <w:sz w:val="24"/>
          <w:szCs w:val="24"/>
        </w:rPr>
        <w:t>ubo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F17CF">
        <w:rPr>
          <w:rFonts w:ascii="Times New Roman" w:hAnsi="Times New Roman" w:cs="Times New Roman"/>
          <w:sz w:val="24"/>
          <w:szCs w:val="24"/>
        </w:rPr>
        <w:t xml:space="preserve"> drenos, fabricado em PEAD (polietileno de alta densidade), nos diâmetros indicados. Antes do lançamento das tubulações e dos agregados necessários, será lançada convenientemente, conforme o projeto, uma manta de Geotêxtil BIDIM. As escavações das valetas deverão obedecer rigorosamente às dimensões e profundidade de norma. </w:t>
      </w:r>
      <w:r>
        <w:rPr>
          <w:rFonts w:ascii="Times New Roman" w:hAnsi="Times New Roman" w:cs="Times New Roman"/>
          <w:sz w:val="24"/>
          <w:szCs w:val="24"/>
        </w:rPr>
        <w:t xml:space="preserve">Como previsto em projeto, o dreno deverá ser executado á 35 cm de profundidade do </w:t>
      </w:r>
      <w:proofErr w:type="spellStart"/>
      <w:r>
        <w:rPr>
          <w:rFonts w:ascii="Times New Roman" w:hAnsi="Times New Roman" w:cs="Times New Roman"/>
          <w:sz w:val="24"/>
          <w:szCs w:val="24"/>
        </w:rPr>
        <w:t>greide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existente, a fim otimizar a captação das águas. </w:t>
      </w:r>
      <w:r w:rsidRPr="008F17CF">
        <w:rPr>
          <w:rFonts w:ascii="Times New Roman" w:hAnsi="Times New Roman" w:cs="Times New Roman"/>
          <w:sz w:val="24"/>
          <w:szCs w:val="24"/>
        </w:rPr>
        <w:t xml:space="preserve">Após o lançamento da brita para o dreno, e o fechamento da manta de BIDIM, será executado um selamento com </w:t>
      </w:r>
      <w:r>
        <w:rPr>
          <w:rFonts w:ascii="Times New Roman" w:hAnsi="Times New Roman" w:cs="Times New Roman"/>
          <w:sz w:val="24"/>
          <w:szCs w:val="24"/>
        </w:rPr>
        <w:t>lastro de brita, conforme detalhamento em projeto.</w:t>
      </w:r>
    </w:p>
    <w:p w14:paraId="0CEFCF50" w14:textId="77777777" w:rsidR="0089184E" w:rsidRDefault="0089184E" w:rsidP="00586174">
      <w:pPr>
        <w:spacing w:before="240" w:after="120" w:line="360" w:lineRule="auto"/>
        <w:ind w:left="708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Nos locais indicados, ou conforme necessidade do local, deverá ser executada boca de saída do dreno, para conduzir a água captada da pista.</w:t>
      </w:r>
    </w:p>
    <w:p w14:paraId="434A4BD0" w14:textId="77777777" w:rsidR="0089184E" w:rsidRDefault="0089184E" w:rsidP="00586174">
      <w:pPr>
        <w:pStyle w:val="PargrafodaLista"/>
        <w:numPr>
          <w:ilvl w:val="0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7" w:name="_Toc201043856"/>
      <w:r>
        <w:rPr>
          <w:rFonts w:ascii="Times New Roman" w:hAnsi="Times New Roman" w:cs="Times New Roman"/>
          <w:b/>
          <w:bCs/>
          <w:sz w:val="24"/>
          <w:szCs w:val="24"/>
        </w:rPr>
        <w:t>PROJETO DE SINALIZAÇÃO</w:t>
      </w:r>
      <w:bookmarkEnd w:id="17"/>
    </w:p>
    <w:p w14:paraId="144B3EEF" w14:textId="77777777" w:rsidR="0089184E" w:rsidRDefault="0089184E" w:rsidP="00586174">
      <w:pPr>
        <w:spacing w:before="240" w:after="120" w:line="360" w:lineRule="auto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Hlk195092218"/>
      <w:r w:rsidRPr="004A77D8">
        <w:rPr>
          <w:rFonts w:ascii="Times New Roman" w:hAnsi="Times New Roman" w:cs="Times New Roman"/>
          <w:sz w:val="24"/>
          <w:szCs w:val="24"/>
        </w:rPr>
        <w:t>Os serviços de sinalização horizontal consistem na pintura de linhas de divisão de fluxos opostos, faixas de travessias de pedestres e lombadas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A77D8">
        <w:rPr>
          <w:rFonts w:ascii="Times New Roman" w:hAnsi="Times New Roman" w:cs="Times New Roman"/>
          <w:sz w:val="24"/>
          <w:szCs w:val="24"/>
        </w:rPr>
        <w:t>Os materiais e suas aplicações deverão satisfazer às normas da ABNT, conforme terminologia descrita na NBR-7396/1987 – “Materiais para sinalização Horizontal”.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20D">
        <w:rPr>
          <w:rFonts w:ascii="Times New Roman" w:hAnsi="Times New Roman" w:cs="Times New Roman"/>
          <w:sz w:val="24"/>
          <w:szCs w:val="24"/>
        </w:rPr>
        <w:t>Deve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E0120D">
        <w:rPr>
          <w:rFonts w:ascii="Times New Roman" w:hAnsi="Times New Roman" w:cs="Times New Roman"/>
          <w:sz w:val="24"/>
          <w:szCs w:val="24"/>
        </w:rPr>
        <w:t xml:space="preserve"> ser empregada tinta de demarcação viária retro refletiva a base de resina acrílica com adição de microesferas de vidro e durabilidade mínima de 2 anos.</w:t>
      </w:r>
    </w:p>
    <w:p w14:paraId="25BA1E88" w14:textId="77777777" w:rsidR="0089184E" w:rsidRDefault="0089184E" w:rsidP="00586174">
      <w:pPr>
        <w:pStyle w:val="PargrafodaLista"/>
        <w:numPr>
          <w:ilvl w:val="0"/>
          <w:numId w:val="6"/>
        </w:num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Pintura branca: </w:t>
      </w:r>
      <w:r w:rsidRPr="004A77D8">
        <w:rPr>
          <w:rFonts w:ascii="Times New Roman" w:hAnsi="Times New Roman" w:cs="Times New Roman"/>
          <w:sz w:val="24"/>
          <w:szCs w:val="24"/>
        </w:rPr>
        <w:t>deve</w:t>
      </w:r>
      <w:r>
        <w:rPr>
          <w:rFonts w:ascii="Times New Roman" w:hAnsi="Times New Roman" w:cs="Times New Roman"/>
          <w:sz w:val="24"/>
          <w:szCs w:val="24"/>
        </w:rPr>
        <w:t>rá</w:t>
      </w:r>
      <w:r w:rsidRPr="004A77D8">
        <w:rPr>
          <w:rFonts w:ascii="Times New Roman" w:hAnsi="Times New Roman" w:cs="Times New Roman"/>
          <w:sz w:val="24"/>
          <w:szCs w:val="24"/>
        </w:rPr>
        <w:t xml:space="preserve"> ser utilizada nas linhas que delimitam a pista de rolamento, Linhas de Borda (LBO) e, também, para regulamentar movimento sobre a pista tais como, </w:t>
      </w:r>
      <w:r w:rsidRPr="006E5DCD">
        <w:rPr>
          <w:rFonts w:ascii="Times New Roman" w:hAnsi="Times New Roman" w:cs="Times New Roman"/>
          <w:sz w:val="24"/>
          <w:szCs w:val="24"/>
        </w:rPr>
        <w:t>Linhas de divisão de fluxos de mesmo sentido (LMS) tracejadas ou contínuas, Linhas de continuidade (LCO) tracejadas ou contínuas, setas, símbolos e legendas</w:t>
      </w:r>
      <w:r w:rsidRPr="004A77D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321AB9" w14:textId="77777777" w:rsidR="0089184E" w:rsidRPr="004A77D8" w:rsidRDefault="0089184E" w:rsidP="00586174">
      <w:pPr>
        <w:pStyle w:val="PargrafodaLista"/>
        <w:numPr>
          <w:ilvl w:val="0"/>
          <w:numId w:val="6"/>
        </w:numPr>
        <w:spacing w:before="24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77D8">
        <w:rPr>
          <w:rFonts w:ascii="Times New Roman" w:hAnsi="Times New Roman" w:cs="Times New Roman"/>
          <w:sz w:val="24"/>
          <w:szCs w:val="24"/>
        </w:rPr>
        <w:t xml:space="preserve">A cor amarela deverá ser utilizada no eixo das ruas transversais em linhas de divisão de fluxo opostos (LFO), contínuas, regularizando fluxos de sentido opostos. </w:t>
      </w:r>
    </w:p>
    <w:p w14:paraId="4D382ACF" w14:textId="77777777" w:rsidR="0089184E" w:rsidRPr="00E0120D" w:rsidRDefault="0089184E" w:rsidP="00586174">
      <w:pPr>
        <w:spacing w:before="240" w:after="120" w:line="360" w:lineRule="auto"/>
        <w:ind w:left="34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E0120D">
        <w:rPr>
          <w:rFonts w:ascii="Times New Roman" w:hAnsi="Times New Roman" w:cs="Times New Roman"/>
          <w:sz w:val="24"/>
          <w:szCs w:val="24"/>
        </w:rPr>
        <w:t>Quanto à execução,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E0120D">
        <w:rPr>
          <w:rFonts w:ascii="Times New Roman" w:hAnsi="Times New Roman" w:cs="Times New Roman"/>
          <w:sz w:val="24"/>
          <w:szCs w:val="24"/>
        </w:rPr>
        <w:t xml:space="preserve"> superfície a receber a sinalização horizontal deve estar limpa, isenta de poeiras, óleos, materiais orgânicos e seca. Locais que apresentarem excesso de </w:t>
      </w:r>
      <w:bookmarkStart w:id="19" w:name="_Hlk195092246"/>
      <w:bookmarkEnd w:id="18"/>
      <w:r w:rsidRPr="00E0120D">
        <w:rPr>
          <w:rFonts w:ascii="Times New Roman" w:hAnsi="Times New Roman" w:cs="Times New Roman"/>
          <w:sz w:val="24"/>
          <w:szCs w:val="24"/>
        </w:rPr>
        <w:t>sujeiras devem ser varridos e, em último caso, lavados com jatos de água, preferencialmente.</w:t>
      </w:r>
    </w:p>
    <w:p w14:paraId="7ECF2DEC" w14:textId="77777777" w:rsidR="0089184E" w:rsidRDefault="0089184E" w:rsidP="00586174">
      <w:pPr>
        <w:spacing w:before="240" w:after="120" w:line="360" w:lineRule="auto"/>
        <w:ind w:left="34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E0120D">
        <w:rPr>
          <w:rFonts w:ascii="Times New Roman" w:hAnsi="Times New Roman" w:cs="Times New Roman"/>
          <w:sz w:val="24"/>
          <w:szCs w:val="24"/>
        </w:rPr>
        <w:t>Os serviços somente poderão ser executados quando a temperatura ambiente for superior a 5° C e não poderão ser executados sob chuva iminente.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20D">
        <w:rPr>
          <w:rFonts w:ascii="Times New Roman" w:hAnsi="Times New Roman" w:cs="Times New Roman"/>
          <w:sz w:val="24"/>
          <w:szCs w:val="24"/>
        </w:rPr>
        <w:t xml:space="preserve">A pista deve ser </w:t>
      </w:r>
      <w:proofErr w:type="spellStart"/>
      <w:r w:rsidRPr="00E0120D">
        <w:rPr>
          <w:rFonts w:ascii="Times New Roman" w:hAnsi="Times New Roman" w:cs="Times New Roman"/>
          <w:sz w:val="24"/>
          <w:szCs w:val="24"/>
        </w:rPr>
        <w:t>pré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20D">
        <w:rPr>
          <w:rFonts w:ascii="Times New Roman" w:hAnsi="Times New Roman" w:cs="Times New Roman"/>
          <w:sz w:val="24"/>
          <w:szCs w:val="24"/>
        </w:rPr>
        <w:t>marcada com emprego de corda, trenas metálicas e tinta acrílica.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20D">
        <w:rPr>
          <w:rFonts w:ascii="Times New Roman" w:hAnsi="Times New Roman" w:cs="Times New Roman"/>
          <w:sz w:val="24"/>
          <w:szCs w:val="24"/>
        </w:rPr>
        <w:t xml:space="preserve">A aplicação se dará por meio de máquina de pintura </w:t>
      </w:r>
      <w:proofErr w:type="spellStart"/>
      <w:r w:rsidRPr="00E0120D">
        <w:rPr>
          <w:rFonts w:ascii="Times New Roman" w:hAnsi="Times New Roman" w:cs="Times New Roman"/>
          <w:sz w:val="24"/>
          <w:szCs w:val="24"/>
        </w:rPr>
        <w:t>autopropelida</w:t>
      </w:r>
      <w:proofErr w:type="spellEnd"/>
      <w:r w:rsidRPr="00E0120D">
        <w:rPr>
          <w:rFonts w:ascii="Times New Roman" w:hAnsi="Times New Roman" w:cs="Times New Roman"/>
          <w:sz w:val="24"/>
          <w:szCs w:val="24"/>
        </w:rPr>
        <w:t xml:space="preserve"> ou sobre veículo automotor, de modo uniforme e perfeitamente alinhado.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20D">
        <w:rPr>
          <w:rFonts w:ascii="Times New Roman" w:hAnsi="Times New Roman" w:cs="Times New Roman"/>
          <w:sz w:val="24"/>
          <w:szCs w:val="24"/>
        </w:rPr>
        <w:t>Imperfeições e borrões devem ser corrigidos com a aplicação de tinta preta, utilizando-se rolos de pintura de espuma.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120D">
        <w:rPr>
          <w:rFonts w:ascii="Times New Roman" w:hAnsi="Times New Roman" w:cs="Times New Roman"/>
          <w:sz w:val="24"/>
          <w:szCs w:val="24"/>
        </w:rPr>
        <w:t>Nos locais onde não for possível a pintura com máquina, será aceita a pintura com pistola manual.</w:t>
      </w:r>
    </w:p>
    <w:p w14:paraId="419F0512" w14:textId="11A33B66" w:rsidR="0089184E" w:rsidRPr="00001815" w:rsidRDefault="0089184E" w:rsidP="00586174">
      <w:pPr>
        <w:pStyle w:val="PargrafodaLista"/>
        <w:numPr>
          <w:ilvl w:val="1"/>
          <w:numId w:val="2"/>
        </w:numPr>
        <w:spacing w:before="24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20" w:name="_Toc201043857"/>
      <w:bookmarkEnd w:id="19"/>
      <w:r w:rsidRPr="00001815">
        <w:rPr>
          <w:rFonts w:ascii="Times New Roman" w:hAnsi="Times New Roman" w:cs="Times New Roman"/>
          <w:b/>
          <w:bCs/>
          <w:sz w:val="24"/>
          <w:szCs w:val="24"/>
        </w:rPr>
        <w:t>Instalação de Tachas</w:t>
      </w:r>
      <w:bookmarkEnd w:id="20"/>
    </w:p>
    <w:p w14:paraId="6499B4FB" w14:textId="165BC116" w:rsidR="0089184E" w:rsidRPr="00001815" w:rsidRDefault="0089184E" w:rsidP="00586174">
      <w:pPr>
        <w:tabs>
          <w:tab w:val="left" w:pos="836"/>
        </w:tabs>
        <w:spacing w:before="240" w:after="120" w:line="360" w:lineRule="auto"/>
        <w:ind w:right="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815">
        <w:rPr>
          <w:rFonts w:ascii="Times New Roman" w:hAnsi="Times New Roman" w:cs="Times New Roman"/>
          <w:sz w:val="24"/>
          <w:szCs w:val="24"/>
        </w:rPr>
        <w:t>A tacha proporciona ao condutor melhor percepção do espaço destinado à circulação, realçando a marca longitudinal e/ou marca de canalização e reforçando a visibilidade da sinalização horizontal em condições climáticas adversas, de forma a auxiliar o posicionamento do veículo na faixa de trânsito.</w:t>
      </w:r>
    </w:p>
    <w:p w14:paraId="77C0E177" w14:textId="1D329E34" w:rsidR="0089184E" w:rsidRDefault="0089184E" w:rsidP="00586174">
      <w:pPr>
        <w:tabs>
          <w:tab w:val="left" w:pos="836"/>
        </w:tabs>
        <w:spacing w:before="240" w:after="120" w:line="360" w:lineRule="auto"/>
        <w:ind w:right="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815">
        <w:rPr>
          <w:rFonts w:ascii="Times New Roman" w:hAnsi="Times New Roman" w:cs="Times New Roman"/>
          <w:sz w:val="24"/>
          <w:szCs w:val="24"/>
        </w:rPr>
        <w:t xml:space="preserve">É um dispositivo com elemento </w:t>
      </w:r>
      <w:proofErr w:type="spellStart"/>
      <w:r w:rsidRPr="00001815">
        <w:rPr>
          <w:rFonts w:ascii="Times New Roman" w:hAnsi="Times New Roman" w:cs="Times New Roman"/>
          <w:sz w:val="24"/>
          <w:szCs w:val="24"/>
        </w:rPr>
        <w:t>retrorrefletivo</w:t>
      </w:r>
      <w:proofErr w:type="spellEnd"/>
      <w:r w:rsidRPr="00001815">
        <w:rPr>
          <w:rFonts w:ascii="Times New Roman" w:hAnsi="Times New Roman" w:cs="Times New Roman"/>
          <w:sz w:val="24"/>
          <w:szCs w:val="24"/>
        </w:rPr>
        <w:t>, aplicado diretamente no pavimento e deve atender no mínimo às normas técnicas da ABNT.</w:t>
      </w:r>
    </w:p>
    <w:p w14:paraId="2404D14B" w14:textId="77777777" w:rsidR="00586174" w:rsidRDefault="00586174" w:rsidP="00586174">
      <w:pPr>
        <w:tabs>
          <w:tab w:val="left" w:pos="836"/>
        </w:tabs>
        <w:spacing w:before="240" w:after="120" w:line="360" w:lineRule="auto"/>
        <w:ind w:right="38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15852E" w14:textId="1640E1D5" w:rsidR="0089184E" w:rsidRPr="00001815" w:rsidRDefault="0089184E" w:rsidP="00586174">
      <w:pPr>
        <w:spacing w:before="240" w:after="120" w:line="360" w:lineRule="auto"/>
        <w:rPr>
          <w:b/>
          <w:lang w:eastAsia="pt-BR"/>
        </w:rPr>
      </w:pPr>
      <w:r w:rsidRPr="00001815">
        <w:rPr>
          <w:b/>
          <w:lang w:eastAsia="pt-BR"/>
        </w:rPr>
        <w:t>Cor</w:t>
      </w:r>
    </w:p>
    <w:p w14:paraId="41A32428" w14:textId="11561F53" w:rsidR="0089184E" w:rsidRPr="00001815" w:rsidRDefault="0089184E" w:rsidP="00586174">
      <w:pPr>
        <w:tabs>
          <w:tab w:val="left" w:pos="836"/>
        </w:tabs>
        <w:spacing w:before="240" w:after="120" w:line="360" w:lineRule="auto"/>
        <w:ind w:right="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815">
        <w:rPr>
          <w:rFonts w:ascii="Times New Roman" w:hAnsi="Times New Roman" w:cs="Times New Roman"/>
          <w:sz w:val="24"/>
          <w:szCs w:val="24"/>
        </w:rPr>
        <w:t xml:space="preserve">O corpo da tacha pode ser na cor branca ou amarela, de acordo com a cor da marca viária que complementa, sendo permitida a utilização de cor neutra, que não conflite com a sinalização horizontal. </w:t>
      </w:r>
    </w:p>
    <w:p w14:paraId="2AAEE255" w14:textId="46AC28E6" w:rsidR="0089184E" w:rsidRPr="00001815" w:rsidRDefault="0089184E" w:rsidP="00586174">
      <w:pPr>
        <w:tabs>
          <w:tab w:val="left" w:pos="836"/>
        </w:tabs>
        <w:spacing w:before="240" w:after="120" w:line="360" w:lineRule="auto"/>
        <w:ind w:right="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1815">
        <w:rPr>
          <w:rFonts w:ascii="Times New Roman" w:hAnsi="Times New Roman" w:cs="Times New Roman"/>
          <w:sz w:val="24"/>
          <w:szCs w:val="24"/>
        </w:rPr>
        <w:t xml:space="preserve">O elemento </w:t>
      </w:r>
      <w:proofErr w:type="spellStart"/>
      <w:r w:rsidRPr="00001815">
        <w:rPr>
          <w:rFonts w:ascii="Times New Roman" w:hAnsi="Times New Roman" w:cs="Times New Roman"/>
          <w:sz w:val="24"/>
          <w:szCs w:val="24"/>
        </w:rPr>
        <w:t>retrorrefletivo</w:t>
      </w:r>
      <w:proofErr w:type="spellEnd"/>
      <w:r w:rsidRPr="00001815">
        <w:rPr>
          <w:rFonts w:ascii="Times New Roman" w:hAnsi="Times New Roman" w:cs="Times New Roman"/>
          <w:sz w:val="24"/>
          <w:szCs w:val="24"/>
        </w:rPr>
        <w:t xml:space="preserve"> deve ter as seguintes cores: </w:t>
      </w:r>
    </w:p>
    <w:p w14:paraId="122D9B84" w14:textId="3F791674" w:rsidR="0089184E" w:rsidRPr="00001815" w:rsidRDefault="0089184E" w:rsidP="00586174">
      <w:pPr>
        <w:tabs>
          <w:tab w:val="left" w:pos="836"/>
        </w:tabs>
        <w:spacing w:before="240" w:after="120" w:line="360" w:lineRule="auto"/>
        <w:ind w:right="38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815">
        <w:rPr>
          <w:rFonts w:ascii="Times New Roman" w:hAnsi="Times New Roman" w:cs="Times New Roman"/>
          <w:sz w:val="24"/>
          <w:szCs w:val="24"/>
        </w:rPr>
        <w:t>branca</w:t>
      </w:r>
      <w:proofErr w:type="gramEnd"/>
      <w:r w:rsidRPr="00001815">
        <w:rPr>
          <w:rFonts w:ascii="Times New Roman" w:hAnsi="Times New Roman" w:cs="Times New Roman"/>
          <w:sz w:val="24"/>
          <w:szCs w:val="24"/>
        </w:rPr>
        <w:t xml:space="preserve">: para ordenar fluxos de mesmo sentido; </w:t>
      </w:r>
    </w:p>
    <w:p w14:paraId="7AB3D91D" w14:textId="35991875" w:rsidR="0089184E" w:rsidRPr="00001815" w:rsidRDefault="0089184E" w:rsidP="00586174">
      <w:pPr>
        <w:tabs>
          <w:tab w:val="left" w:pos="836"/>
        </w:tabs>
        <w:spacing w:before="240" w:after="120" w:line="360" w:lineRule="auto"/>
        <w:ind w:right="38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815">
        <w:rPr>
          <w:rFonts w:ascii="Times New Roman" w:hAnsi="Times New Roman" w:cs="Times New Roman"/>
          <w:sz w:val="24"/>
          <w:szCs w:val="24"/>
        </w:rPr>
        <w:t>amarela</w:t>
      </w:r>
      <w:proofErr w:type="gramEnd"/>
      <w:r w:rsidRPr="00001815">
        <w:rPr>
          <w:rFonts w:ascii="Times New Roman" w:hAnsi="Times New Roman" w:cs="Times New Roman"/>
          <w:sz w:val="24"/>
          <w:szCs w:val="24"/>
        </w:rPr>
        <w:t xml:space="preserve">: para ordenar fluxos de sentidos opostos. </w:t>
      </w:r>
    </w:p>
    <w:p w14:paraId="609D1649" w14:textId="64498CF6" w:rsidR="0089184E" w:rsidRPr="00001815" w:rsidRDefault="0089184E" w:rsidP="00586174">
      <w:pPr>
        <w:tabs>
          <w:tab w:val="left" w:pos="836"/>
        </w:tabs>
        <w:spacing w:before="240" w:after="120" w:line="360" w:lineRule="auto"/>
        <w:ind w:right="38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1815">
        <w:rPr>
          <w:rFonts w:ascii="Times New Roman" w:hAnsi="Times New Roman" w:cs="Times New Roman"/>
          <w:sz w:val="24"/>
          <w:szCs w:val="24"/>
        </w:rPr>
        <w:t>vermelha</w:t>
      </w:r>
      <w:proofErr w:type="gramEnd"/>
      <w:r w:rsidRPr="00001815">
        <w:rPr>
          <w:rFonts w:ascii="Times New Roman" w:hAnsi="Times New Roman" w:cs="Times New Roman"/>
          <w:sz w:val="24"/>
          <w:szCs w:val="24"/>
        </w:rPr>
        <w:t>: utilizada em via rural de pista simples e sentido duplo de circulação, junto à linha de bordo do sentido oposto.</w:t>
      </w:r>
    </w:p>
    <w:p w14:paraId="68008C9B" w14:textId="11B3BB43" w:rsidR="0089184E" w:rsidRDefault="00586174" w:rsidP="00586174">
      <w:pPr>
        <w:tabs>
          <w:tab w:val="left" w:pos="836"/>
        </w:tabs>
        <w:spacing w:before="240" w:after="120" w:line="360" w:lineRule="auto"/>
        <w:ind w:right="38" w:firstLine="474"/>
        <w:jc w:val="both"/>
        <w:rPr>
          <w:rFonts w:ascii="Times New Roman" w:hAnsi="Times New Roman" w:cs="Times New Roman"/>
          <w:sz w:val="24"/>
          <w:szCs w:val="24"/>
        </w:rPr>
      </w:pPr>
      <w:r w:rsidRPr="008A29A9"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65E772A6" wp14:editId="4F746FB2">
            <wp:simplePos x="0" y="0"/>
            <wp:positionH relativeFrom="page">
              <wp:posOffset>2232881</wp:posOffset>
            </wp:positionH>
            <wp:positionV relativeFrom="margin">
              <wp:posOffset>3695948</wp:posOffset>
            </wp:positionV>
            <wp:extent cx="3715563" cy="1934308"/>
            <wp:effectExtent l="0" t="0" r="0" b="8890"/>
            <wp:wrapSquare wrapText="bothSides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5563" cy="1934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1EFEE8" w14:textId="550A92EF" w:rsidR="0089184E" w:rsidRDefault="0089184E" w:rsidP="00586174">
      <w:pPr>
        <w:spacing w:before="240" w:after="120" w:line="36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</w:p>
    <w:p w14:paraId="5825FA00" w14:textId="2DE705F0" w:rsidR="0089184E" w:rsidRDefault="0089184E" w:rsidP="00586174">
      <w:pPr>
        <w:spacing w:before="240" w:after="120" w:line="36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</w:p>
    <w:p w14:paraId="43F4A53F" w14:textId="52405738" w:rsidR="0089184E" w:rsidRDefault="0089184E" w:rsidP="00586174">
      <w:pPr>
        <w:spacing w:before="240" w:after="120" w:line="360" w:lineRule="auto"/>
        <w:ind w:firstLine="360"/>
        <w:jc w:val="right"/>
        <w:rPr>
          <w:rFonts w:ascii="Times New Roman" w:hAnsi="Times New Roman" w:cs="Times New Roman"/>
          <w:sz w:val="24"/>
          <w:szCs w:val="24"/>
        </w:rPr>
      </w:pPr>
    </w:p>
    <w:p w14:paraId="16EB39A3" w14:textId="6D8D4567" w:rsidR="0089184E" w:rsidRDefault="0089184E" w:rsidP="00586174">
      <w:pPr>
        <w:spacing w:before="24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08D777" w14:textId="5CF7EB11" w:rsidR="001840A0" w:rsidRPr="004146F3" w:rsidRDefault="00FF54E6" w:rsidP="00586174">
      <w:pPr>
        <w:spacing w:before="240" w:after="12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146F3">
        <w:rPr>
          <w:rFonts w:ascii="Times New Roman" w:hAnsi="Times New Roman" w:cs="Times New Roman"/>
          <w:sz w:val="24"/>
          <w:szCs w:val="24"/>
        </w:rPr>
        <w:t>Alpestre</w:t>
      </w:r>
      <w:r w:rsidR="00462E13" w:rsidRPr="004146F3">
        <w:rPr>
          <w:rFonts w:ascii="Times New Roman" w:hAnsi="Times New Roman" w:cs="Times New Roman"/>
          <w:sz w:val="24"/>
          <w:szCs w:val="24"/>
        </w:rPr>
        <w:t>/RS</w:t>
      </w:r>
      <w:r w:rsidRPr="004146F3">
        <w:rPr>
          <w:rFonts w:ascii="Times New Roman" w:hAnsi="Times New Roman" w:cs="Times New Roman"/>
          <w:sz w:val="24"/>
          <w:szCs w:val="24"/>
        </w:rPr>
        <w:t xml:space="preserve">, </w:t>
      </w:r>
      <w:r w:rsidR="00A14A01" w:rsidRPr="004146F3">
        <w:rPr>
          <w:rFonts w:ascii="Times New Roman" w:hAnsi="Times New Roman" w:cs="Times New Roman"/>
          <w:sz w:val="24"/>
          <w:szCs w:val="24"/>
        </w:rPr>
        <w:t>16</w:t>
      </w:r>
      <w:r w:rsidR="00C06F04" w:rsidRPr="004146F3">
        <w:rPr>
          <w:rFonts w:ascii="Times New Roman" w:hAnsi="Times New Roman" w:cs="Times New Roman"/>
          <w:sz w:val="24"/>
          <w:szCs w:val="24"/>
        </w:rPr>
        <w:t xml:space="preserve"> de </w:t>
      </w:r>
      <w:r w:rsidR="00462E13" w:rsidRPr="004146F3">
        <w:rPr>
          <w:rFonts w:ascii="Times New Roman" w:hAnsi="Times New Roman" w:cs="Times New Roman"/>
          <w:sz w:val="24"/>
          <w:szCs w:val="24"/>
        </w:rPr>
        <w:t>junho</w:t>
      </w:r>
      <w:r w:rsidR="00E97023" w:rsidRPr="004146F3">
        <w:rPr>
          <w:rFonts w:ascii="Times New Roman" w:hAnsi="Times New Roman" w:cs="Times New Roman"/>
          <w:sz w:val="24"/>
          <w:szCs w:val="24"/>
        </w:rPr>
        <w:t xml:space="preserve"> </w:t>
      </w:r>
      <w:r w:rsidR="00EF60C3" w:rsidRPr="004146F3">
        <w:rPr>
          <w:rFonts w:ascii="Times New Roman" w:hAnsi="Times New Roman" w:cs="Times New Roman"/>
          <w:sz w:val="24"/>
          <w:szCs w:val="24"/>
        </w:rPr>
        <w:t>de 202</w:t>
      </w:r>
      <w:r w:rsidR="00A507B2" w:rsidRPr="004146F3">
        <w:rPr>
          <w:rFonts w:ascii="Times New Roman" w:hAnsi="Times New Roman" w:cs="Times New Roman"/>
          <w:sz w:val="24"/>
          <w:szCs w:val="24"/>
        </w:rPr>
        <w:t>5</w:t>
      </w:r>
      <w:r w:rsidR="00EF60C3" w:rsidRPr="004146F3">
        <w:rPr>
          <w:rFonts w:ascii="Times New Roman" w:hAnsi="Times New Roman" w:cs="Times New Roman"/>
          <w:sz w:val="24"/>
          <w:szCs w:val="24"/>
        </w:rPr>
        <w:t>.</w:t>
      </w:r>
    </w:p>
    <w:p w14:paraId="37A8AF27" w14:textId="77777777" w:rsidR="00A14A01" w:rsidRDefault="00A14A01" w:rsidP="005861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C73150" w14:textId="77777777" w:rsidR="00586174" w:rsidRDefault="00586174" w:rsidP="005861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17518E" w14:textId="77777777" w:rsidR="00586174" w:rsidRDefault="00586174" w:rsidP="005861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8B5E3E" w14:textId="77777777" w:rsidR="00586174" w:rsidRPr="004146F3" w:rsidRDefault="00586174" w:rsidP="005861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E3D801" w14:textId="5162E71A" w:rsidR="00C06F04" w:rsidRPr="004146F3" w:rsidRDefault="00A507B2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146F3">
        <w:rPr>
          <w:rFonts w:ascii="Times New Roman" w:hAnsi="Times New Roman" w:cs="Times New Roman"/>
          <w:szCs w:val="24"/>
        </w:rPr>
        <w:t>RUDIMAR ARGENTON</w:t>
      </w:r>
    </w:p>
    <w:p w14:paraId="53E8A193" w14:textId="77777777" w:rsidR="00586174" w:rsidRDefault="00C06F04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  <w:sectPr w:rsidR="00586174" w:rsidSect="00A14A01">
          <w:headerReference w:type="default" r:id="rId8"/>
          <w:footerReference w:type="default" r:id="rId9"/>
          <w:type w:val="continuous"/>
          <w:pgSz w:w="11906" w:h="16838"/>
          <w:pgMar w:top="1417" w:right="1558" w:bottom="1135" w:left="1701" w:header="708" w:footer="118" w:gutter="0"/>
          <w:cols w:space="708"/>
          <w:docGrid w:linePitch="360"/>
        </w:sectPr>
      </w:pPr>
      <w:r w:rsidRPr="004146F3">
        <w:rPr>
          <w:rFonts w:ascii="Times New Roman" w:hAnsi="Times New Roman" w:cs="Times New Roman"/>
          <w:szCs w:val="24"/>
        </w:rPr>
        <w:t>Prefeito Municipal</w:t>
      </w:r>
    </w:p>
    <w:p w14:paraId="0CE26313" w14:textId="1EDB08AD" w:rsidR="00C06F04" w:rsidRPr="004146F3" w:rsidRDefault="00C06F04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FD93D6E" w14:textId="77777777" w:rsidR="00484B64" w:rsidRDefault="00484B64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3AB4232" w14:textId="77777777" w:rsidR="00586174" w:rsidRDefault="00586174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5A082CF" w14:textId="77777777" w:rsidR="00586174" w:rsidRPr="004146F3" w:rsidRDefault="00586174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53B186F" w14:textId="77777777" w:rsidR="00777E88" w:rsidRPr="004146F3" w:rsidRDefault="00777E88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3142A27" w14:textId="77777777" w:rsidR="00EA7DC9" w:rsidRPr="004146F3" w:rsidRDefault="00EA7DC9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146F3">
        <w:rPr>
          <w:rFonts w:ascii="Times New Roman" w:hAnsi="Times New Roman" w:cs="Times New Roman"/>
          <w:szCs w:val="24"/>
        </w:rPr>
        <w:t>DANIEL IANSSEN</w:t>
      </w:r>
    </w:p>
    <w:p w14:paraId="03C29E5C" w14:textId="77777777" w:rsidR="00462E13" w:rsidRPr="004146F3" w:rsidRDefault="00EA7DC9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146F3">
        <w:rPr>
          <w:rFonts w:ascii="Times New Roman" w:hAnsi="Times New Roman" w:cs="Times New Roman"/>
          <w:szCs w:val="24"/>
        </w:rPr>
        <w:t xml:space="preserve">Engenheiro Civil </w:t>
      </w:r>
    </w:p>
    <w:p w14:paraId="27A1F595" w14:textId="5C41DD94" w:rsidR="00EA7DC9" w:rsidRPr="004146F3" w:rsidRDefault="00EA7DC9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146F3">
        <w:rPr>
          <w:rFonts w:ascii="Times New Roman" w:hAnsi="Times New Roman" w:cs="Times New Roman"/>
          <w:szCs w:val="24"/>
        </w:rPr>
        <w:t>CREA/RS 134510-D</w:t>
      </w:r>
    </w:p>
    <w:p w14:paraId="47251AB0" w14:textId="77777777" w:rsidR="00777E88" w:rsidRDefault="00777E88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6D637C7" w14:textId="77777777" w:rsidR="00586174" w:rsidRDefault="00586174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3269680" w14:textId="77777777" w:rsidR="00586174" w:rsidRDefault="00586174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A6871BD" w14:textId="77777777" w:rsidR="00586174" w:rsidRPr="004146F3" w:rsidRDefault="00586174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bookmarkStart w:id="21" w:name="_GoBack"/>
      <w:bookmarkEnd w:id="21"/>
    </w:p>
    <w:p w14:paraId="2E01C6E4" w14:textId="77777777" w:rsidR="00A14A01" w:rsidRPr="004146F3" w:rsidRDefault="00A14A01" w:rsidP="0058617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283C5B7" w14:textId="214B8632" w:rsidR="00244A9E" w:rsidRPr="004146F3" w:rsidRDefault="00244A9E" w:rsidP="00586174">
      <w:pPr>
        <w:spacing w:after="0" w:line="240" w:lineRule="auto"/>
        <w:jc w:val="center"/>
        <w:rPr>
          <w:rFonts w:ascii="Times New Roman" w:eastAsia="Arial Unicode MS" w:hAnsi="Times New Roman" w:cs="Times New Roman"/>
          <w:szCs w:val="24"/>
        </w:rPr>
      </w:pPr>
      <w:r w:rsidRPr="004146F3">
        <w:rPr>
          <w:rFonts w:ascii="Times New Roman" w:eastAsia="Arial Unicode MS" w:hAnsi="Times New Roman" w:cs="Times New Roman"/>
          <w:szCs w:val="24"/>
        </w:rPr>
        <w:t>LUÍSA COPPINI BALESTRIN</w:t>
      </w:r>
    </w:p>
    <w:p w14:paraId="1444BED2" w14:textId="77777777" w:rsidR="00244A9E" w:rsidRPr="004146F3" w:rsidRDefault="00244A9E" w:rsidP="00586174">
      <w:pPr>
        <w:spacing w:after="0" w:line="240" w:lineRule="auto"/>
        <w:jc w:val="center"/>
        <w:rPr>
          <w:rFonts w:ascii="Times New Roman" w:eastAsia="Arial Unicode MS" w:hAnsi="Times New Roman" w:cs="Times New Roman"/>
          <w:szCs w:val="24"/>
        </w:rPr>
      </w:pPr>
      <w:r w:rsidRPr="004146F3">
        <w:rPr>
          <w:rFonts w:ascii="Times New Roman" w:eastAsia="Arial Unicode MS" w:hAnsi="Times New Roman" w:cs="Times New Roman"/>
          <w:szCs w:val="24"/>
        </w:rPr>
        <w:t>Arquiteta e Urbanista</w:t>
      </w:r>
    </w:p>
    <w:p w14:paraId="5CBB8EE9" w14:textId="12B43AD8" w:rsidR="00462E13" w:rsidRPr="004146F3" w:rsidRDefault="00244A9E" w:rsidP="00586174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4146F3">
        <w:rPr>
          <w:rFonts w:ascii="Times New Roman" w:eastAsia="Arial Unicode MS" w:hAnsi="Times New Roman" w:cs="Times New Roman"/>
          <w:szCs w:val="24"/>
        </w:rPr>
        <w:t>CAU RS A228024-8</w:t>
      </w:r>
    </w:p>
    <w:sectPr w:rsidR="00462E13" w:rsidRPr="004146F3" w:rsidSect="00586174">
      <w:type w:val="continuous"/>
      <w:pgSz w:w="11906" w:h="16838"/>
      <w:pgMar w:top="1417" w:right="1558" w:bottom="1135" w:left="1701" w:header="708" w:footer="11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CA3CD" w14:textId="77777777" w:rsidR="00777E88" w:rsidRDefault="00777E88" w:rsidP="00777E88">
      <w:pPr>
        <w:spacing w:after="0" w:line="240" w:lineRule="auto"/>
      </w:pPr>
      <w:r>
        <w:separator/>
      </w:r>
    </w:p>
  </w:endnote>
  <w:endnote w:type="continuationSeparator" w:id="0">
    <w:p w14:paraId="4D784947" w14:textId="77777777" w:rsidR="00777E88" w:rsidRDefault="00777E88" w:rsidP="00777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1BFA5" w14:textId="21859F49" w:rsidR="00777E88" w:rsidRDefault="00777E88" w:rsidP="00777E88">
    <w:pPr>
      <w:pStyle w:val="Cabealho"/>
    </w:pPr>
    <w:r>
      <w:t xml:space="preserve">   </w:t>
    </w:r>
  </w:p>
  <w:p w14:paraId="13EB3917" w14:textId="77777777" w:rsidR="00777E88" w:rsidRPr="00A74DF3" w:rsidRDefault="00777E88" w:rsidP="00777E88">
    <w:pPr>
      <w:pStyle w:val="Rodap"/>
      <w:pBdr>
        <w:bottom w:val="single" w:sz="12" w:space="1" w:color="auto"/>
      </w:pBdr>
      <w:rPr>
        <w:b/>
        <w:bCs/>
        <w:sz w:val="2"/>
        <w:szCs w:val="2"/>
      </w:rPr>
    </w:pPr>
  </w:p>
  <w:p w14:paraId="41F9F0A3" w14:textId="77777777" w:rsidR="00777E88" w:rsidRPr="00A74DF3" w:rsidRDefault="00777E88" w:rsidP="00777E88">
    <w:pPr>
      <w:pStyle w:val="Rodap"/>
      <w:rPr>
        <w:sz w:val="2"/>
        <w:szCs w:val="2"/>
      </w:rPr>
    </w:pPr>
  </w:p>
  <w:p w14:paraId="2C91696B" w14:textId="77777777" w:rsidR="00777E88" w:rsidRPr="00024B29" w:rsidRDefault="00777E88" w:rsidP="00777E88">
    <w:pPr>
      <w:pStyle w:val="Rodap"/>
      <w:ind w:left="-567"/>
      <w:jc w:val="center"/>
      <w:rPr>
        <w:sz w:val="20"/>
        <w:szCs w:val="20"/>
      </w:rPr>
    </w:pPr>
    <w:r>
      <w:rPr>
        <w:sz w:val="20"/>
        <w:szCs w:val="20"/>
      </w:rPr>
      <w:t>Pra</w:t>
    </w:r>
    <w:r w:rsidRPr="00024B29">
      <w:rPr>
        <w:sz w:val="20"/>
        <w:szCs w:val="20"/>
      </w:rPr>
      <w:t>ça Tancredo Neves, 300 – Centro – Fones: (055)3796-1166 /</w:t>
    </w:r>
    <w:r>
      <w:rPr>
        <w:sz w:val="20"/>
        <w:szCs w:val="20"/>
      </w:rPr>
      <w:t xml:space="preserve"> </w:t>
    </w:r>
    <w:r w:rsidRPr="00024B29">
      <w:rPr>
        <w:sz w:val="20"/>
        <w:szCs w:val="20"/>
      </w:rPr>
      <w:t>3796-1159</w:t>
    </w:r>
  </w:p>
  <w:p w14:paraId="6185FD4B" w14:textId="77777777" w:rsidR="00777E88" w:rsidRPr="00024B29" w:rsidRDefault="00777E88" w:rsidP="00777E88">
    <w:pPr>
      <w:pStyle w:val="Rodap"/>
      <w:ind w:left="-567"/>
      <w:jc w:val="center"/>
      <w:rPr>
        <w:sz w:val="20"/>
        <w:szCs w:val="20"/>
      </w:rPr>
    </w:pPr>
    <w:r w:rsidRPr="00024B29">
      <w:rPr>
        <w:sz w:val="20"/>
        <w:szCs w:val="20"/>
      </w:rPr>
      <w:t xml:space="preserve">E-mail: </w:t>
    </w:r>
    <w:hyperlink r:id="rId1" w:history="1">
      <w:r w:rsidRPr="00F96FCA">
        <w:rPr>
          <w:rStyle w:val="Hyperlink"/>
          <w:sz w:val="20"/>
          <w:szCs w:val="20"/>
        </w:rPr>
        <w:t>administracao@alpestre.rs.gov.br</w:t>
      </w:r>
    </w:hyperlink>
    <w:r w:rsidRPr="00024B29">
      <w:rPr>
        <w:sz w:val="20"/>
        <w:szCs w:val="20"/>
      </w:rPr>
      <w:t xml:space="preserve"> – CEP 98</w:t>
    </w:r>
    <w:r>
      <w:rPr>
        <w:sz w:val="20"/>
        <w:szCs w:val="20"/>
      </w:rPr>
      <w:t>.</w:t>
    </w:r>
    <w:r w:rsidRPr="00024B29">
      <w:rPr>
        <w:sz w:val="20"/>
        <w:szCs w:val="20"/>
      </w:rPr>
      <w:t>480-000 – Alpestre – RS</w:t>
    </w:r>
  </w:p>
  <w:p w14:paraId="5CA0198D" w14:textId="77777777" w:rsidR="00777E88" w:rsidRPr="00777E88" w:rsidRDefault="00777E88" w:rsidP="00777E88">
    <w:pPr>
      <w:pStyle w:val="Rodap"/>
      <w:ind w:left="-56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79D1A" w14:textId="77777777" w:rsidR="00777E88" w:rsidRDefault="00777E88" w:rsidP="00777E88">
      <w:pPr>
        <w:spacing w:after="0" w:line="240" w:lineRule="auto"/>
      </w:pPr>
      <w:r>
        <w:separator/>
      </w:r>
    </w:p>
  </w:footnote>
  <w:footnote w:type="continuationSeparator" w:id="0">
    <w:p w14:paraId="48D57928" w14:textId="77777777" w:rsidR="00777E88" w:rsidRDefault="00777E88" w:rsidP="00777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4ECA4" w14:textId="77777777" w:rsidR="00777E88" w:rsidRPr="003E5050" w:rsidRDefault="00777E88" w:rsidP="00777E88">
    <w:pPr>
      <w:pStyle w:val="Cabealho"/>
      <w:jc w:val="center"/>
      <w:rPr>
        <w:i/>
        <w:iCs/>
        <w:sz w:val="20"/>
        <w:szCs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223DBD54" wp14:editId="3594FDB5">
          <wp:simplePos x="0" y="0"/>
          <wp:positionH relativeFrom="column">
            <wp:posOffset>-730885</wp:posOffset>
          </wp:positionH>
          <wp:positionV relativeFrom="paragraph">
            <wp:posOffset>-120015</wp:posOffset>
          </wp:positionV>
          <wp:extent cx="807155" cy="990600"/>
          <wp:effectExtent l="0" t="0" r="0" b="0"/>
          <wp:wrapNone/>
          <wp:docPr id="19" name="Imagem 19" descr="C:\Users\USUARIO\Desktop\Documents\Planejamento\Gestão Pública\Gestão Pública\Arquivo SMECDT\Folder Alpestre\Brasão Ofici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C:\Users\USUARIO\Desktop\Documents\Planejamento\Gestão Pública\Gestão Pública\Arquivo SMECDT\Folder Alpestre\Brasão Oficia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7155" cy="990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E5050">
      <w:rPr>
        <w:i/>
        <w:iCs/>
        <w:sz w:val="32"/>
        <w:szCs w:val="32"/>
      </w:rPr>
      <w:t>Estado do Rio Grande do Sul</w:t>
    </w:r>
  </w:p>
  <w:p w14:paraId="4B6709DF" w14:textId="77777777" w:rsidR="00777E88" w:rsidRPr="003E5050" w:rsidRDefault="00777E88" w:rsidP="00777E88">
    <w:pPr>
      <w:pStyle w:val="Cabealho"/>
      <w:jc w:val="center"/>
      <w:rPr>
        <w:sz w:val="6"/>
        <w:szCs w:val="6"/>
      </w:rPr>
    </w:pPr>
  </w:p>
  <w:p w14:paraId="4AF295FD" w14:textId="77777777" w:rsidR="00777E88" w:rsidRPr="002E1CF2" w:rsidRDefault="00777E88" w:rsidP="00777E88">
    <w:pPr>
      <w:pStyle w:val="Cabealho"/>
      <w:jc w:val="center"/>
      <w:rPr>
        <w:rFonts w:ascii="Cooper Black" w:hAnsi="Cooper Black"/>
        <w:spacing w:val="-20"/>
        <w:sz w:val="44"/>
        <w:szCs w:val="44"/>
      </w:rPr>
    </w:pPr>
    <w:r w:rsidRPr="002E1CF2">
      <w:rPr>
        <w:rFonts w:ascii="Cooper Black" w:hAnsi="Cooper Black"/>
        <w:spacing w:val="-20"/>
        <w:sz w:val="40"/>
        <w:szCs w:val="40"/>
      </w:rPr>
      <w:t>MUNICÍPIO DE ALPESTRE</w:t>
    </w:r>
  </w:p>
  <w:p w14:paraId="4FD9AC2C" w14:textId="46E7378E" w:rsidR="00777E88" w:rsidRPr="00777E88" w:rsidRDefault="00777E88" w:rsidP="00777E88">
    <w:pPr>
      <w:pStyle w:val="Cabealho"/>
      <w:rPr>
        <w:b/>
        <w:bCs/>
      </w:rPr>
    </w:pPr>
    <w:r>
      <w:t xml:space="preserve">   </w:t>
    </w:r>
    <w:r w:rsidRPr="00760042">
      <w:rPr>
        <w:b/>
        <w:bCs/>
      </w:rPr>
      <w:t>______________</w:t>
    </w:r>
    <w:r>
      <w:rPr>
        <w:b/>
        <w:bCs/>
      </w:rPr>
      <w:t>___</w:t>
    </w:r>
    <w:r w:rsidRPr="00760042">
      <w:rPr>
        <w:b/>
        <w:bCs/>
      </w:rPr>
      <w:t>___________________________________</w:t>
    </w:r>
    <w:r>
      <w:rPr>
        <w:b/>
        <w:bCs/>
      </w:rPr>
      <w:t>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11435"/>
    <w:multiLevelType w:val="hybridMultilevel"/>
    <w:tmpl w:val="F6FA94B4"/>
    <w:lvl w:ilvl="0" w:tplc="04160019">
      <w:start w:val="1"/>
      <w:numFmt w:val="lowerLetter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D838FF"/>
    <w:multiLevelType w:val="hybridMultilevel"/>
    <w:tmpl w:val="C0400FA0"/>
    <w:lvl w:ilvl="0" w:tplc="BB0409FE">
      <w:start w:val="1"/>
      <w:numFmt w:val="lowerLetter"/>
      <w:suff w:val="space"/>
      <w:lvlText w:val="%1."/>
      <w:lvlJc w:val="left"/>
      <w:pPr>
        <w:ind w:left="12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8441F50"/>
    <w:multiLevelType w:val="hybridMultilevel"/>
    <w:tmpl w:val="029A3D6A"/>
    <w:lvl w:ilvl="0" w:tplc="04160019">
      <w:start w:val="1"/>
      <w:numFmt w:val="lowerLetter"/>
      <w:lvlText w:val="%1."/>
      <w:lvlJc w:val="left"/>
      <w:pPr>
        <w:ind w:left="1211" w:hanging="360"/>
      </w:p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A7171C4"/>
    <w:multiLevelType w:val="hybridMultilevel"/>
    <w:tmpl w:val="528C3D6C"/>
    <w:lvl w:ilvl="0" w:tplc="0416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F5F0FC0"/>
    <w:multiLevelType w:val="hybridMultilevel"/>
    <w:tmpl w:val="011839E2"/>
    <w:lvl w:ilvl="0" w:tplc="0416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5E81537"/>
    <w:multiLevelType w:val="hybridMultilevel"/>
    <w:tmpl w:val="069C01E2"/>
    <w:lvl w:ilvl="0" w:tplc="04160019">
      <w:start w:val="1"/>
      <w:numFmt w:val="lowerLetter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BB5E95"/>
    <w:multiLevelType w:val="multilevel"/>
    <w:tmpl w:val="BA9EE8D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suff w:val="nothing"/>
      <w:lvlText w:val="%1.%2."/>
      <w:lvlJc w:val="left"/>
      <w:pPr>
        <w:ind w:left="786" w:hanging="360"/>
      </w:pPr>
      <w:rPr>
        <w:rFonts w:ascii="Times New Roman" w:hAnsi="Times New Roman" w:hint="default"/>
        <w:b/>
        <w:bCs/>
      </w:rPr>
    </w:lvl>
    <w:lvl w:ilvl="2">
      <w:start w:val="1"/>
      <w:numFmt w:val="decimal"/>
      <w:suff w:val="nothing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suff w:val="nothing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6D"/>
    <w:rsid w:val="00067389"/>
    <w:rsid w:val="00116FCD"/>
    <w:rsid w:val="00171C05"/>
    <w:rsid w:val="0018308F"/>
    <w:rsid w:val="001840A0"/>
    <w:rsid w:val="001C57E4"/>
    <w:rsid w:val="001F6B6E"/>
    <w:rsid w:val="002032F3"/>
    <w:rsid w:val="00244A9E"/>
    <w:rsid w:val="00265FEA"/>
    <w:rsid w:val="002B48BB"/>
    <w:rsid w:val="003348F5"/>
    <w:rsid w:val="003567A2"/>
    <w:rsid w:val="00364072"/>
    <w:rsid w:val="00382DA7"/>
    <w:rsid w:val="00412350"/>
    <w:rsid w:val="004146F3"/>
    <w:rsid w:val="004310EA"/>
    <w:rsid w:val="00450146"/>
    <w:rsid w:val="00462396"/>
    <w:rsid w:val="00462E13"/>
    <w:rsid w:val="004639AD"/>
    <w:rsid w:val="0047646D"/>
    <w:rsid w:val="00484B64"/>
    <w:rsid w:val="004903B0"/>
    <w:rsid w:val="00543BF8"/>
    <w:rsid w:val="00586174"/>
    <w:rsid w:val="005C2C18"/>
    <w:rsid w:val="005D6673"/>
    <w:rsid w:val="00606B6F"/>
    <w:rsid w:val="00622A94"/>
    <w:rsid w:val="00630EDD"/>
    <w:rsid w:val="006A38AD"/>
    <w:rsid w:val="006A688C"/>
    <w:rsid w:val="00721D1E"/>
    <w:rsid w:val="00730761"/>
    <w:rsid w:val="00770A2C"/>
    <w:rsid w:val="007735C1"/>
    <w:rsid w:val="00777E88"/>
    <w:rsid w:val="0079356F"/>
    <w:rsid w:val="00797EA3"/>
    <w:rsid w:val="007B5EBB"/>
    <w:rsid w:val="00863188"/>
    <w:rsid w:val="0089184E"/>
    <w:rsid w:val="008B7BFA"/>
    <w:rsid w:val="008C46BB"/>
    <w:rsid w:val="00922AFD"/>
    <w:rsid w:val="00996AEB"/>
    <w:rsid w:val="00A05472"/>
    <w:rsid w:val="00A14A01"/>
    <w:rsid w:val="00A507B2"/>
    <w:rsid w:val="00A92B94"/>
    <w:rsid w:val="00AE1F8C"/>
    <w:rsid w:val="00AF5480"/>
    <w:rsid w:val="00AF6448"/>
    <w:rsid w:val="00B514AF"/>
    <w:rsid w:val="00B6410E"/>
    <w:rsid w:val="00BA122A"/>
    <w:rsid w:val="00BE29A4"/>
    <w:rsid w:val="00BF0750"/>
    <w:rsid w:val="00BF35F9"/>
    <w:rsid w:val="00C06F04"/>
    <w:rsid w:val="00C11DBD"/>
    <w:rsid w:val="00C855F1"/>
    <w:rsid w:val="00C8648E"/>
    <w:rsid w:val="00D56E7C"/>
    <w:rsid w:val="00DB697F"/>
    <w:rsid w:val="00DC1B87"/>
    <w:rsid w:val="00DD1937"/>
    <w:rsid w:val="00E201D4"/>
    <w:rsid w:val="00E4488D"/>
    <w:rsid w:val="00E97023"/>
    <w:rsid w:val="00EA7DC9"/>
    <w:rsid w:val="00EB6F37"/>
    <w:rsid w:val="00EF60C3"/>
    <w:rsid w:val="00F03892"/>
    <w:rsid w:val="00F05354"/>
    <w:rsid w:val="00F266A3"/>
    <w:rsid w:val="00F402FC"/>
    <w:rsid w:val="00FB0832"/>
    <w:rsid w:val="00FB7857"/>
    <w:rsid w:val="00F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48D1F8"/>
  <w15:docId w15:val="{D75C7F0C-ADAF-4843-9145-F68AAF958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3BF8"/>
  </w:style>
  <w:style w:type="paragraph" w:styleId="Ttulo1">
    <w:name w:val="heading 1"/>
    <w:basedOn w:val="Normal"/>
    <w:next w:val="Normal"/>
    <w:link w:val="Ttulo1Char"/>
    <w:uiPriority w:val="9"/>
    <w:qFormat/>
    <w:rsid w:val="008918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03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032F3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777E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77E88"/>
  </w:style>
  <w:style w:type="paragraph" w:styleId="Rodap">
    <w:name w:val="footer"/>
    <w:basedOn w:val="Normal"/>
    <w:link w:val="RodapChar"/>
    <w:uiPriority w:val="99"/>
    <w:unhideWhenUsed/>
    <w:rsid w:val="00777E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77E88"/>
  </w:style>
  <w:style w:type="character" w:styleId="Hyperlink">
    <w:name w:val="Hyperlink"/>
    <w:basedOn w:val="Fontepargpadro"/>
    <w:uiPriority w:val="99"/>
    <w:unhideWhenUsed/>
    <w:rsid w:val="00777E88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9184E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paragraph" w:styleId="Corpodetexto">
    <w:name w:val="Body Text"/>
    <w:basedOn w:val="Normal"/>
    <w:link w:val="CorpodetextoChar"/>
    <w:uiPriority w:val="1"/>
    <w:qFormat/>
    <w:rsid w:val="008918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84E"/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8918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9184E"/>
    <w:pPr>
      <w:spacing w:line="259" w:lineRule="auto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9184E"/>
    <w:pPr>
      <w:spacing w:after="0" w:line="259" w:lineRule="auto"/>
      <w:jc w:val="both"/>
    </w:pPr>
    <w:rPr>
      <w:rFonts w:ascii="Times New Roman" w:hAnsi="Times New Roman"/>
      <w:kern w:val="2"/>
      <w:sz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pestre.r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3297</Words>
  <Characters>17806</Characters>
  <Application>Microsoft Office Word</Application>
  <DocSecurity>0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2025-01-23T18:33:00Z</cp:lastPrinted>
  <dcterms:created xsi:type="dcterms:W3CDTF">2025-06-17T12:08:00Z</dcterms:created>
  <dcterms:modified xsi:type="dcterms:W3CDTF">2025-06-17T12:23:00Z</dcterms:modified>
</cp:coreProperties>
</file>